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200"/>
      </w:pPr>
    </w:p>
    <w:p>
      <w:pPr>
        <w:spacing w:after="80" w:before="0"/>
        <w:jc w:val="center"/>
      </w:pPr>
      <w:r>
        <w:rPr>
          <w:rFonts w:ascii="Arial" w:cs="Arial" w:eastAsia="Arial" w:hAnsi="Arial"/>
          <w:b/>
          <w:bCs/>
          <w:color w:val="1F3864"/>
          <w:sz w:val="48"/>
          <w:szCs w:val="48"/>
        </w:rPr>
        <w:t xml:space="preserve">BUSINESS ASSOCIATE AGREEMENT</w:t>
      </w:r>
    </w:p>
    <w:p>
      <w:pPr>
        <w:pBdr>
          <w:bottom w:val="single" w:color="1E7898" w:sz="8" w:space="1"/>
        </w:pBdr>
        <w:spacing w:after="60" w:before="0"/>
        <w:jc w:val="center"/>
      </w:pPr>
      <w:r>
        <w:rPr>
          <w:rFonts w:ascii="Arial" w:cs="Arial" w:eastAsia="Arial" w:hAnsi="Arial"/>
          <w:i/>
          <w:iCs/>
          <w:color w:val="333333"/>
          <w:sz w:val="22"/>
          <w:szCs w:val="22"/>
        </w:rPr>
        <w:t xml:space="preserve">Pursuant to the Health Insurance Portability and Accountability Act of 1996 (HIPAA)</w:t>
      </w:r>
    </w:p>
    <w:p>
      <w:pPr>
        <w:spacing w:after="60" w:before="80"/>
      </w:pPr>
    </w:p>
    <w:p>
      <w:pPr>
        <w:spacing w:after="60" w:before="0"/>
        <w:jc w:val="center"/>
      </w:pPr>
      <w:r>
        <w:rPr>
          <w:rFonts w:ascii="Arial" w:cs="Arial" w:eastAsia="Arial" w:hAnsi="Arial"/>
          <w:i/>
          <w:iCs/>
          <w:color w:val="333333"/>
          <w:sz w:val="22"/>
          <w:szCs w:val="22"/>
        </w:rPr>
        <w:t xml:space="preserve">and the Health Information Technology for Economic and Clinical Health Act (HITECH)</w:t>
      </w:r>
    </w:p>
    <w:p>
      <w:pPr>
        <w:spacing w:after="60" w:before="200"/>
      </w:pP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tblGrid>
      <w:tr>
        <w:tc>
          <w:tcPr>
            <w:tcW w:type="dxa" w:w="3600"/>
            <w:tcBorders>
              <w:top w:val="single" w:color="1E7898" w:sz="1"/>
              <w:left w:val="single" w:color="1E7898" w:sz="1"/>
              <w:bottom w:val="single" w:color="1E7898" w:sz="1"/>
              <w:right w:val="single" w:color="1E7898" w:sz="1"/>
            </w:tcBorders>
            <w:shd w:fill="1F3864" w:val="clear"/>
            <w:tcMar>
              <w:top w:type="dxa" w:w="120"/>
              <w:left w:type="dxa" w:w="200"/>
              <w:bottom w:type="dxa" w:w="120"/>
              <w:right w:type="dxa" w:w="200"/>
            </w:tcMar>
          </w:tcPr>
          <w:p>
            <w:pPr>
              <w:spacing w:after="40" w:before="0"/>
              <w:jc w:val="center"/>
            </w:pPr>
            <w:r>
              <w:rPr>
                <w:rFonts w:ascii="Arial" w:cs="Arial" w:eastAsia="Arial" w:hAnsi="Arial"/>
                <w:b/>
                <w:bCs/>
                <w:i w:val="false"/>
                <w:iCs w:val="false"/>
                <w:color w:val="FFFFFF"/>
                <w:sz w:val="20"/>
                <w:szCs w:val="20"/>
              </w:rPr>
              <w:t xml:space="preserve">COVERED ENTITY</w:t>
            </w:r>
          </w:p>
          <w:p>
            <w:pPr>
              <w:spacing w:after="0" w:before="0"/>
              <w:jc w:val="center"/>
            </w:pPr>
            <w:r>
              <w:rPr>
                <w:rFonts w:ascii="Arial" w:cs="Arial" w:eastAsia="Arial" w:hAnsi="Arial"/>
                <w:b/>
                <w:bCs/>
                <w:color w:val="B8460B"/>
                <w:sz w:val="20"/>
                <w:szCs w:val="20"/>
                <w:u w:val="single"/>
              </w:rPr>
              <w:t xml:space="preserve">[Covered Entity Full Legal Name]</w:t>
            </w:r>
          </w:p>
        </w:tc>
        <w:tc>
          <w:tcPr>
            <w:tcW w:type="dxa" w:w="3600"/>
            <w:tcBorders>
              <w:top w:val="single" w:color="1E7898" w:sz="1"/>
              <w:left w:val="single" w:color="1E7898" w:sz="1"/>
              <w:bottom w:val="single" w:color="1E7898" w:sz="1"/>
              <w:right w:val="single" w:color="1E7898" w:sz="1"/>
            </w:tcBorders>
            <w:shd w:fill="1E7898" w:val="clear"/>
            <w:tcMar>
              <w:top w:type="dxa" w:w="120"/>
              <w:left w:type="dxa" w:w="200"/>
              <w:bottom w:type="dxa" w:w="120"/>
              <w:right w:type="dxa" w:w="200"/>
            </w:tcMar>
          </w:tcPr>
          <w:p>
            <w:pPr>
              <w:spacing w:after="40" w:before="0"/>
              <w:jc w:val="center"/>
            </w:pPr>
            <w:r>
              <w:rPr>
                <w:rFonts w:ascii="Arial" w:cs="Arial" w:eastAsia="Arial" w:hAnsi="Arial"/>
                <w:b/>
                <w:bCs/>
                <w:i w:val="false"/>
                <w:iCs w:val="false"/>
                <w:color w:val="FFFFFF"/>
                <w:sz w:val="20"/>
                <w:szCs w:val="20"/>
              </w:rPr>
              <w:t xml:space="preserve">BUSINESS ASSOCIATE</w:t>
            </w:r>
          </w:p>
          <w:p>
            <w:pPr>
              <w:spacing w:after="0" w:before="0"/>
              <w:jc w:val="center"/>
            </w:pPr>
            <w:r>
              <w:rPr>
                <w:rFonts w:ascii="Arial" w:cs="Arial" w:eastAsia="Arial" w:hAnsi="Arial"/>
                <w:b/>
                <w:bCs/>
                <w:i w:val="false"/>
                <w:iCs w:val="false"/>
                <w:color w:val="FFFFFF"/>
                <w:sz w:val="20"/>
                <w:szCs w:val="20"/>
              </w:rPr>
              <w:t xml:space="preserve">Altnetix, LLC</w:t>
            </w:r>
          </w:p>
        </w:tc>
      </w:tr>
    </w:tbl>
    <w:p>
      <w:pPr>
        <w:spacing w:after="60" w:before="160"/>
      </w:pPr>
    </w:p>
    <w:p>
      <w:pPr>
        <w:jc w:val="center"/>
      </w:pPr>
      <w:r>
        <w:rPr>
          <w:rFonts w:ascii="Arial" w:cs="Arial" w:eastAsia="Arial" w:hAnsi="Arial"/>
          <w:b/>
          <w:bCs/>
          <w:color w:val="333333"/>
          <w:sz w:val="22"/>
          <w:szCs w:val="22"/>
        </w:rPr>
        <w:t xml:space="preserve">Effective Date: </w:t>
      </w:r>
      <w:r>
        <w:rPr>
          <w:rFonts w:ascii="Arial" w:cs="Arial" w:eastAsia="Arial" w:hAnsi="Arial"/>
          <w:b/>
          <w:bCs/>
          <w:color w:val="B8460B"/>
          <w:sz w:val="20"/>
          <w:szCs w:val="20"/>
          <w:u w:val="single"/>
        </w:rPr>
        <w:t xml:space="preserve">[Effective Date]</w:t>
      </w:r>
    </w:p>
    <w:p>
      <w:pPr>
        <w:spacing w:after="60" w:before="800"/>
      </w:pPr>
    </w:p>
    <w:p>
      <w:pPr>
        <w:jc w:val="center"/>
      </w:pPr>
      <w:r>
        <w:rPr>
          <w:rFonts w:ascii="Arial" w:cs="Arial" w:eastAsia="Arial" w:hAnsi="Arial"/>
          <w:i/>
          <w:iCs/>
          <w:color w:val="666666"/>
          <w:sz w:val="18"/>
          <w:szCs w:val="18"/>
        </w:rPr>
        <w:t xml:space="preserve">Template Version 1.0  |  June 2026  |  Altnetix, LLC</w:t>
      </w:r>
    </w:p>
    <w:p>
      <w:r>
        <w:br w:type="page"/>
      </w:r>
    </w:p>
    <w:p>
      <w:pPr>
        <w:pStyle w:val="Heading1"/>
        <w:spacing w:after="120" w:before="360"/>
      </w:pPr>
      <w:r>
        <w:rPr>
          <w:rFonts w:ascii="Arial" w:cs="Arial" w:eastAsia="Arial" w:hAnsi="Arial"/>
          <w:b/>
          <w:bCs/>
          <w:color w:val="1F3864"/>
          <w:sz w:val="26"/>
          <w:szCs w:val="26"/>
        </w:rPr>
        <w:t xml:space="preserve">RECITALS</w:t>
      </w:r>
    </w:p>
    <w:p>
      <w:pPr>
        <w:pBdr>
          <w:bottom w:val="single" w:color="1E7898" w:sz="4" w:space="1"/>
        </w:pBdr>
        <w:spacing w:after="100" w:before="80"/>
      </w:pPr>
    </w:p>
    <w:p>
      <w:pPr>
        <w:spacing w:after="80" w:before="80"/>
        <w:jc w:val="both"/>
      </w:pPr>
      <w:r>
        <w:rPr>
          <w:rFonts w:ascii="Arial" w:cs="Arial" w:eastAsia="Arial" w:hAnsi="Arial"/>
          <w:b w:val="false"/>
          <w:bCs w:val="false"/>
          <w:i w:val="false"/>
          <w:iCs w:val="false"/>
          <w:color w:val="333333"/>
          <w:sz w:val="20"/>
          <w:szCs w:val="20"/>
        </w:rPr>
        <w:t xml:space="preserve">This Business Associate Agreement ("Agreement") is entered into as of </w:t>
      </w:r>
    </w:p>
    <w:p>
      <w:pPr>
        <w:spacing w:after="80" w:before="80"/>
      </w:pPr>
      <w:r>
        <w:rPr>
          <w:rFonts w:ascii="Arial" w:cs="Arial" w:eastAsia="Arial" w:hAnsi="Arial"/>
          <w:color w:val="333333"/>
          <w:sz w:val="20"/>
          <w:szCs w:val="20"/>
        </w:rPr>
        <w:t xml:space="preserve">the Effective Date set forth above, by and between </w:t>
      </w:r>
      <w:r>
        <w:rPr>
          <w:rFonts w:ascii="Arial" w:cs="Arial" w:eastAsia="Arial" w:hAnsi="Arial"/>
          <w:b/>
          <w:bCs/>
          <w:color w:val="B8460B"/>
          <w:sz w:val="20"/>
          <w:szCs w:val="20"/>
          <w:u w:val="single"/>
        </w:rPr>
        <w:t xml:space="preserve">[Covered Entity Full Legal Name]</w:t>
      </w:r>
      <w:r>
        <w:rPr>
          <w:rFonts w:ascii="Arial" w:cs="Arial" w:eastAsia="Arial" w:hAnsi="Arial"/>
          <w:color w:val="333333"/>
          <w:sz w:val="20"/>
          <w:szCs w:val="20"/>
        </w:rPr>
        <w:t xml:space="preserve"> ("Covered Entity"), a </w:t>
      </w:r>
      <w:r>
        <w:rPr>
          <w:rFonts w:ascii="Arial" w:cs="Arial" w:eastAsia="Arial" w:hAnsi="Arial"/>
          <w:b/>
          <w:bCs/>
          <w:color w:val="B8460B"/>
          <w:sz w:val="20"/>
          <w:szCs w:val="20"/>
          <w:u w:val="single"/>
        </w:rPr>
        <w:t xml:space="preserve">[type of entity, e.g., hospital, medical group, health plan]</w:t>
      </w:r>
      <w:r>
        <w:rPr>
          <w:rFonts w:ascii="Arial" w:cs="Arial" w:eastAsia="Arial" w:hAnsi="Arial"/>
          <w:color w:val="333333"/>
          <w:sz w:val="20"/>
          <w:szCs w:val="20"/>
        </w:rPr>
        <w:t xml:space="preserve">, and Altnetix, LLC, a Delaware limited liability company ("Business Associate").</w:t>
      </w:r>
    </w:p>
    <w:p>
      <w:pPr>
        <w:spacing w:after="80" w:before="80"/>
        <w:ind w:left="360"/>
        <w:jc w:val="both"/>
      </w:pPr>
      <w:r>
        <w:rPr>
          <w:rFonts w:ascii="Arial" w:cs="Arial" w:eastAsia="Arial" w:hAnsi="Arial"/>
          <w:b w:val="false"/>
          <w:bCs w:val="false"/>
          <w:i w:val="false"/>
          <w:iCs w:val="false"/>
          <w:color w:val="333333"/>
          <w:sz w:val="20"/>
          <w:szCs w:val="20"/>
        </w:rPr>
        <w:t xml:space="preserve">WHEREAS, Covered Entity is a "covered entity" as defined under HIPAA and its implementing regulations (45 CFR Parts 160 and 164);</w:t>
      </w:r>
    </w:p>
    <w:p>
      <w:pPr>
        <w:spacing w:after="80" w:before="80"/>
        <w:ind w:left="360"/>
        <w:jc w:val="both"/>
      </w:pPr>
      <w:r>
        <w:rPr>
          <w:rFonts w:ascii="Arial" w:cs="Arial" w:eastAsia="Arial" w:hAnsi="Arial"/>
          <w:b w:val="false"/>
          <w:bCs w:val="false"/>
          <w:i w:val="false"/>
          <w:iCs w:val="false"/>
          <w:color w:val="333333"/>
          <w:sz w:val="20"/>
          <w:szCs w:val="20"/>
        </w:rPr>
        <w:t xml:space="preserve">WHEREAS, Business Associate provides healthcare technology services, including the VitaAI Platform, to Covered Entity pursuant to a separate services agreement (the "Services Agreement");</w:t>
      </w:r>
    </w:p>
    <w:p>
      <w:pPr>
        <w:spacing w:after="80" w:before="80"/>
        <w:ind w:left="360"/>
        <w:jc w:val="both"/>
      </w:pPr>
      <w:r>
        <w:rPr>
          <w:rFonts w:ascii="Arial" w:cs="Arial" w:eastAsia="Arial" w:hAnsi="Arial"/>
          <w:b w:val="false"/>
          <w:bCs w:val="false"/>
          <w:i w:val="false"/>
          <w:iCs w:val="false"/>
          <w:color w:val="333333"/>
          <w:sz w:val="20"/>
          <w:szCs w:val="20"/>
        </w:rPr>
        <w:t xml:space="preserve">WHEREAS, in connection with providing services under the Services Agreement, Business Associate may create, receive, maintain, or transmit Protected Health Information ("PHI") on behalf of Covered Entity;</w:t>
      </w:r>
    </w:p>
    <w:p>
      <w:pPr>
        <w:spacing w:after="80" w:before="80"/>
        <w:ind w:left="360"/>
        <w:jc w:val="both"/>
      </w:pPr>
      <w:r>
        <w:rPr>
          <w:rFonts w:ascii="Arial" w:cs="Arial" w:eastAsia="Arial" w:hAnsi="Arial"/>
          <w:b w:val="false"/>
          <w:bCs w:val="false"/>
          <w:i w:val="false"/>
          <w:iCs w:val="false"/>
          <w:color w:val="333333"/>
          <w:sz w:val="20"/>
          <w:szCs w:val="20"/>
        </w:rPr>
        <w:t xml:space="preserve">WHEREAS, HIPAA requires Covered Entity to obtain satisfactory assurances from Business Associate that it will appropriately safeguard PHI;</w:t>
      </w:r>
    </w:p>
    <w:p>
      <w:pPr>
        <w:spacing w:after="120" w:before="120"/>
        <w:jc w:val="both"/>
      </w:pPr>
      <w:r>
        <w:rPr>
          <w:rFonts w:ascii="Arial" w:cs="Arial" w:eastAsia="Arial" w:hAnsi="Arial"/>
          <w:b w:val="false"/>
          <w:bCs w:val="false"/>
          <w:i w:val="false"/>
          <w:iCs w:val="false"/>
          <w:color w:val="333333"/>
          <w:sz w:val="20"/>
          <w:szCs w:val="20"/>
        </w:rPr>
        <w:t xml:space="preserve">NOW, THEREFORE, in consideration of the mutual covenants and conditions set forth herein, and for other good and valuable consideration, the receipt and sufficiency of which are hereby acknowledged, the parties agree as follows:</w:t>
      </w:r>
    </w:p>
    <w:p>
      <w:pPr>
        <w:pStyle w:val="Heading1"/>
        <w:spacing w:after="120" w:before="360"/>
      </w:pPr>
      <w:r>
        <w:rPr>
          <w:rFonts w:ascii="Arial" w:cs="Arial" w:eastAsia="Arial" w:hAnsi="Arial"/>
          <w:b/>
          <w:bCs/>
          <w:color w:val="1F3864"/>
          <w:sz w:val="26"/>
          <w:szCs w:val="26"/>
        </w:rPr>
        <w:t xml:space="preserve">ARTICLE I — DEFINITIONS</w:t>
      </w:r>
    </w:p>
    <w:p>
      <w:pPr>
        <w:pBdr>
          <w:bottom w:val="single" w:color="1E7898" w:sz="4" w:space="1"/>
        </w:pBdr>
        <w:spacing w:after="100" w:before="80"/>
      </w:pPr>
    </w:p>
    <w:p>
      <w:pPr>
        <w:spacing w:after="80" w:before="80"/>
        <w:jc w:val="both"/>
      </w:pPr>
      <w:r>
        <w:rPr>
          <w:rFonts w:ascii="Arial" w:cs="Arial" w:eastAsia="Arial" w:hAnsi="Arial"/>
          <w:b w:val="false"/>
          <w:bCs w:val="false"/>
          <w:i w:val="false"/>
          <w:iCs w:val="false"/>
          <w:color w:val="333333"/>
          <w:sz w:val="20"/>
          <w:szCs w:val="20"/>
        </w:rPr>
        <w:t xml:space="preserve">Capitalized terms used in this Agreement shall have the meanings set forth below, or as defined in HIPAA, including 45 CFR §§ 160.103, 164.304, and 164.501, as amended from time to time.</w:t>
      </w:r>
    </w:p>
    <w:p>
      <w:pPr>
        <w:spacing w:after="60" w:before="60"/>
      </w:pPr>
    </w:p>
    <w:p>
      <w:pPr>
        <w:spacing w:after="80" w:before="80"/>
        <w:jc w:val="both"/>
      </w:pPr>
      <w:r>
        <w:rPr>
          <w:rFonts w:ascii="Arial" w:cs="Arial" w:eastAsia="Arial" w:hAnsi="Arial"/>
          <w:b/>
          <w:bCs/>
          <w:i w:val="false"/>
          <w:iCs w:val="false"/>
          <w:color w:val="333333"/>
          <w:sz w:val="20"/>
          <w:szCs w:val="20"/>
        </w:rPr>
        <w:t xml:space="preserve">1.1  "Breach" has the meaning set forth in 45 CFR § 164.402.</w:t>
      </w:r>
    </w:p>
    <w:p>
      <w:pPr>
        <w:spacing w:after="80" w:before="80"/>
        <w:jc w:val="both"/>
      </w:pPr>
      <w:r>
        <w:rPr>
          <w:rFonts w:ascii="Arial" w:cs="Arial" w:eastAsia="Arial" w:hAnsi="Arial"/>
          <w:b/>
          <w:bCs/>
          <w:i w:val="false"/>
          <w:iCs w:val="false"/>
          <w:color w:val="333333"/>
          <w:sz w:val="20"/>
          <w:szCs w:val="20"/>
        </w:rPr>
        <w:t xml:space="preserve">1.2  "Business Associate" means Altnetix, LLC, including its employees, agents, and subcontractors who perform services under this Agreement.</w:t>
      </w:r>
    </w:p>
    <w:p>
      <w:pPr>
        <w:spacing w:after="80" w:before="80"/>
        <w:jc w:val="both"/>
      </w:pPr>
      <w:r>
        <w:rPr>
          <w:rFonts w:ascii="Arial" w:cs="Arial" w:eastAsia="Arial" w:hAnsi="Arial"/>
          <w:b/>
          <w:bCs/>
          <w:i w:val="false"/>
          <w:iCs w:val="false"/>
          <w:color w:val="333333"/>
          <w:sz w:val="20"/>
          <w:szCs w:val="20"/>
        </w:rPr>
        <w:t xml:space="preserve">1.3  "Covered Entity" means </w:t>
      </w:r>
    </w:p>
    <w:p>
      <w:pPr>
        <w:spacing w:after="60" w:before="60"/>
      </w:pPr>
      <w:r>
        <w:rPr>
          <w:rFonts w:ascii="Arial" w:cs="Arial" w:eastAsia="Arial" w:hAnsi="Arial"/>
          <w:b/>
          <w:bCs/>
          <w:color w:val="333333"/>
          <w:sz w:val="20"/>
          <w:szCs w:val="20"/>
        </w:rPr>
        <w:t xml:space="preserve">1.3  "Covered Entity" means </w:t>
      </w:r>
      <w:r>
        <w:rPr>
          <w:rFonts w:ascii="Arial" w:cs="Arial" w:eastAsia="Arial" w:hAnsi="Arial"/>
          <w:b/>
          <w:bCs/>
          <w:color w:val="B8460B"/>
          <w:sz w:val="20"/>
          <w:szCs w:val="20"/>
          <w:u w:val="single"/>
        </w:rPr>
        <w:t xml:space="preserve">[Covered Entity Full Legal Name]</w:t>
      </w:r>
      <w:r>
        <w:rPr>
          <w:rFonts w:ascii="Arial" w:cs="Arial" w:eastAsia="Arial" w:hAnsi="Arial"/>
          <w:color w:val="333333"/>
          <w:sz w:val="20"/>
          <w:szCs w:val="20"/>
        </w:rPr>
        <w:t xml:space="preserve">.</w:t>
      </w:r>
    </w:p>
    <w:p>
      <w:pPr>
        <w:spacing w:after="80" w:before="80"/>
        <w:jc w:val="both"/>
      </w:pPr>
      <w:r>
        <w:rPr>
          <w:rFonts w:ascii="Arial" w:cs="Arial" w:eastAsia="Arial" w:hAnsi="Arial"/>
          <w:b/>
          <w:bCs/>
          <w:i w:val="false"/>
          <w:iCs w:val="false"/>
          <w:color w:val="333333"/>
          <w:sz w:val="20"/>
          <w:szCs w:val="20"/>
        </w:rPr>
        <w:t xml:space="preserve">1.4  "Data Aggregation" has the meaning set forth in 45 CFR § 164.501.</w:t>
      </w:r>
    </w:p>
    <w:p>
      <w:pPr>
        <w:spacing w:after="80" w:before="80"/>
        <w:jc w:val="both"/>
      </w:pPr>
      <w:r>
        <w:rPr>
          <w:rFonts w:ascii="Arial" w:cs="Arial" w:eastAsia="Arial" w:hAnsi="Arial"/>
          <w:b/>
          <w:bCs/>
          <w:i w:val="false"/>
          <w:iCs w:val="false"/>
          <w:color w:val="333333"/>
          <w:sz w:val="20"/>
          <w:szCs w:val="20"/>
        </w:rPr>
        <w:t xml:space="preserve">1.5  "Designated Record Set" has the meaning set forth in 45 CFR § 164.501.</w:t>
      </w:r>
    </w:p>
    <w:p>
      <w:pPr>
        <w:spacing w:after="80" w:before="80"/>
        <w:jc w:val="both"/>
      </w:pPr>
      <w:r>
        <w:rPr>
          <w:rFonts w:ascii="Arial" w:cs="Arial" w:eastAsia="Arial" w:hAnsi="Arial"/>
          <w:b/>
          <w:bCs/>
          <w:i w:val="false"/>
          <w:iCs w:val="false"/>
          <w:color w:val="333333"/>
          <w:sz w:val="20"/>
          <w:szCs w:val="20"/>
        </w:rPr>
        <w:t xml:space="preserve">1.6  "Electronic Protected Health Information" or "ePHI" means PHI that is maintained in or transmitted by electronic media.</w:t>
      </w:r>
    </w:p>
    <w:p>
      <w:pPr>
        <w:spacing w:after="80" w:before="80"/>
        <w:jc w:val="both"/>
      </w:pPr>
      <w:r>
        <w:rPr>
          <w:rFonts w:ascii="Arial" w:cs="Arial" w:eastAsia="Arial" w:hAnsi="Arial"/>
          <w:b/>
          <w:bCs/>
          <w:i w:val="false"/>
          <w:iCs w:val="false"/>
          <w:color w:val="333333"/>
          <w:sz w:val="20"/>
          <w:szCs w:val="20"/>
        </w:rPr>
        <w:t xml:space="preserve">1.7  "HIPAA Rules" means the Privacy, Security, Breach Notification, and Enforcement Rules at 45 CFR Parts 160 and 164.</w:t>
      </w:r>
    </w:p>
    <w:p>
      <w:pPr>
        <w:spacing w:after="80" w:before="80"/>
        <w:jc w:val="both"/>
      </w:pPr>
      <w:r>
        <w:rPr>
          <w:rFonts w:ascii="Arial" w:cs="Arial" w:eastAsia="Arial" w:hAnsi="Arial"/>
          <w:b/>
          <w:bCs/>
          <w:i w:val="false"/>
          <w:iCs w:val="false"/>
          <w:color w:val="333333"/>
          <w:sz w:val="20"/>
          <w:szCs w:val="20"/>
        </w:rPr>
        <w:t xml:space="preserve">1.8  "Protected Health Information" or "PHI" has the meaning set forth in 45 CFR § 160.103, limited to the PHI created, received, maintained, or transmitted by Business Associate on behalf of Covered Entity.</w:t>
      </w:r>
    </w:p>
    <w:p>
      <w:pPr>
        <w:spacing w:after="80" w:before="80"/>
        <w:jc w:val="both"/>
      </w:pPr>
      <w:r>
        <w:rPr>
          <w:rFonts w:ascii="Arial" w:cs="Arial" w:eastAsia="Arial" w:hAnsi="Arial"/>
          <w:b/>
          <w:bCs/>
          <w:i w:val="false"/>
          <w:iCs w:val="false"/>
          <w:color w:val="333333"/>
          <w:sz w:val="20"/>
          <w:szCs w:val="20"/>
        </w:rPr>
        <w:t xml:space="preserve">1.9  "Required by Law" has the meaning set forth in 45 CFR § 164.103.</w:t>
      </w:r>
    </w:p>
    <w:p>
      <w:pPr>
        <w:spacing w:after="80" w:before="80"/>
        <w:jc w:val="both"/>
      </w:pPr>
      <w:r>
        <w:rPr>
          <w:rFonts w:ascii="Arial" w:cs="Arial" w:eastAsia="Arial" w:hAnsi="Arial"/>
          <w:b/>
          <w:bCs/>
          <w:i w:val="false"/>
          <w:iCs w:val="false"/>
          <w:color w:val="333333"/>
          <w:sz w:val="20"/>
          <w:szCs w:val="20"/>
        </w:rPr>
        <w:t xml:space="preserve">1.10  "Secretary" means the Secretary of the U.S. Department of Health and Human Services or any other officer or employee of HHS to whom the authority involved has been delegated.</w:t>
      </w:r>
    </w:p>
    <w:p>
      <w:pPr>
        <w:spacing w:after="80" w:before="80"/>
        <w:jc w:val="both"/>
      </w:pPr>
      <w:r>
        <w:rPr>
          <w:rFonts w:ascii="Arial" w:cs="Arial" w:eastAsia="Arial" w:hAnsi="Arial"/>
          <w:b/>
          <w:bCs/>
          <w:i w:val="false"/>
          <w:iCs w:val="false"/>
          <w:color w:val="333333"/>
          <w:sz w:val="20"/>
          <w:szCs w:val="20"/>
        </w:rPr>
        <w:t xml:space="preserve">1.11  "Security Incident" has the meaning set forth in 45 CFR § 164.304.</w:t>
      </w:r>
    </w:p>
    <w:p>
      <w:pPr>
        <w:spacing w:after="80" w:before="80"/>
        <w:jc w:val="both"/>
      </w:pPr>
      <w:r>
        <w:rPr>
          <w:rFonts w:ascii="Arial" w:cs="Arial" w:eastAsia="Arial" w:hAnsi="Arial"/>
          <w:b/>
          <w:bCs/>
          <w:i w:val="false"/>
          <w:iCs w:val="false"/>
          <w:color w:val="333333"/>
          <w:sz w:val="20"/>
          <w:szCs w:val="20"/>
        </w:rPr>
        <w:t xml:space="preserve">1.12  "Subcontractor" has the meaning set forth in 45 CFR § 160.103.</w:t>
      </w:r>
    </w:p>
    <w:p>
      <w:pPr>
        <w:spacing w:after="80" w:before="80"/>
        <w:jc w:val="both"/>
      </w:pPr>
      <w:r>
        <w:rPr>
          <w:rFonts w:ascii="Arial" w:cs="Arial" w:eastAsia="Arial" w:hAnsi="Arial"/>
          <w:b/>
          <w:bCs/>
          <w:i w:val="false"/>
          <w:iCs w:val="false"/>
          <w:color w:val="333333"/>
          <w:sz w:val="20"/>
          <w:szCs w:val="20"/>
        </w:rPr>
        <w:t xml:space="preserve">1.13  "Unsecured PHI" has the meaning set forth in 45 CFR § 164.402.</w:t>
      </w:r>
    </w:p>
    <w:p>
      <w:r>
        <w:br w:type="page"/>
      </w:r>
    </w:p>
    <w:p>
      <w:pPr>
        <w:pStyle w:val="Heading1"/>
        <w:spacing w:after="120" w:before="360"/>
      </w:pPr>
      <w:r>
        <w:rPr>
          <w:rFonts w:ascii="Arial" w:cs="Arial" w:eastAsia="Arial" w:hAnsi="Arial"/>
          <w:b/>
          <w:bCs/>
          <w:color w:val="1F3864"/>
          <w:sz w:val="26"/>
          <w:szCs w:val="26"/>
        </w:rPr>
        <w:t xml:space="preserve">ARTICLE II — OBLIGATIONS OF BUSINESS ASSOCIATE</w:t>
      </w:r>
    </w:p>
    <w:p>
      <w:pPr>
        <w:pBdr>
          <w:bottom w:val="single" w:color="1E7898" w:sz="4" w:space="1"/>
        </w:pBdr>
        <w:spacing w:after="100" w:before="80"/>
      </w:pPr>
    </w:p>
    <w:p>
      <w:pPr>
        <w:pStyle w:val="Heading2"/>
        <w:spacing w:after="80" w:before="220"/>
      </w:pPr>
      <w:r>
        <w:rPr>
          <w:rFonts w:ascii="Arial" w:cs="Arial" w:eastAsia="Arial" w:hAnsi="Arial"/>
          <w:b/>
          <w:bCs/>
          <w:color w:val="1E7898"/>
          <w:sz w:val="22"/>
          <w:szCs w:val="22"/>
        </w:rPr>
        <w:t xml:space="preserve">2.1  Permitted Uses and Disclosures</w:t>
      </w:r>
    </w:p>
    <w:p>
      <w:pPr>
        <w:spacing w:after="80" w:before="80"/>
        <w:jc w:val="both"/>
      </w:pPr>
      <w:r>
        <w:rPr>
          <w:rFonts w:ascii="Arial" w:cs="Arial" w:eastAsia="Arial" w:hAnsi="Arial"/>
          <w:b w:val="false"/>
          <w:bCs w:val="false"/>
          <w:i w:val="false"/>
          <w:iCs w:val="false"/>
          <w:color w:val="333333"/>
          <w:sz w:val="20"/>
          <w:szCs w:val="20"/>
        </w:rPr>
        <w:t xml:space="preserve">Business Associate shall not use or disclose PHI except as permitted or required by this Agreement, the Services Agreement, or as Required by Law. Business Associate may use or disclose PHI:</w:t>
      </w:r>
    </w:p>
    <w:p>
      <w:pPr>
        <w:pStyle w:val="ListParagraph"/>
        <w:numPr>
          <w:ilvl w:val="0"/>
          <w:numId w:val="2"/>
        </w:numPr>
        <w:spacing w:after="50" w:before="50"/>
      </w:pPr>
      <w:r>
        <w:rPr>
          <w:rFonts w:ascii="Arial" w:cs="Arial" w:eastAsia="Arial" w:hAnsi="Arial"/>
          <w:color w:val="333333"/>
          <w:sz w:val="20"/>
          <w:szCs w:val="20"/>
        </w:rPr>
        <w:t xml:space="preserve">To perform functions, activities, or services for, or on behalf of, Covered Entity as specified in the Services Agreement;</w:t>
      </w:r>
    </w:p>
    <w:p>
      <w:pPr>
        <w:pStyle w:val="ListParagraph"/>
        <w:numPr>
          <w:ilvl w:val="0"/>
          <w:numId w:val="2"/>
        </w:numPr>
        <w:spacing w:after="50" w:before="50"/>
      </w:pPr>
      <w:r>
        <w:rPr>
          <w:rFonts w:ascii="Arial" w:cs="Arial" w:eastAsia="Arial" w:hAnsi="Arial"/>
          <w:color w:val="333333"/>
          <w:sz w:val="20"/>
          <w:szCs w:val="20"/>
        </w:rPr>
        <w:t xml:space="preserve">For the proper management and administration of Business Associate, provided that (i) such disclosures are Required by Law, or (ii) Business Associate obtains reasonable assurances from the recipient that PHI will be held confidentially and used only for the purpose for which it was disclosed;</w:t>
      </w:r>
    </w:p>
    <w:p>
      <w:pPr>
        <w:pStyle w:val="ListParagraph"/>
        <w:numPr>
          <w:ilvl w:val="0"/>
          <w:numId w:val="2"/>
        </w:numPr>
        <w:spacing w:after="50" w:before="50"/>
      </w:pPr>
      <w:r>
        <w:rPr>
          <w:rFonts w:ascii="Arial" w:cs="Arial" w:eastAsia="Arial" w:hAnsi="Arial"/>
          <w:color w:val="333333"/>
          <w:sz w:val="20"/>
          <w:szCs w:val="20"/>
        </w:rPr>
        <w:t xml:space="preserve">To provide Data Aggregation services to Covered Entity, as permitted by 45 CFR § 164.504(e)(2)(i)(B);</w:t>
      </w:r>
    </w:p>
    <w:p>
      <w:pPr>
        <w:pStyle w:val="ListParagraph"/>
        <w:numPr>
          <w:ilvl w:val="0"/>
          <w:numId w:val="2"/>
        </w:numPr>
        <w:spacing w:after="50" w:before="50"/>
      </w:pPr>
      <w:r>
        <w:rPr>
          <w:rFonts w:ascii="Arial" w:cs="Arial" w:eastAsia="Arial" w:hAnsi="Arial"/>
          <w:color w:val="333333"/>
          <w:sz w:val="20"/>
          <w:szCs w:val="20"/>
        </w:rPr>
        <w:t xml:space="preserve">To report violations of law to appropriate Federal and State authorities, consistent with 45 CFR § 164.502(j)(1).</w:t>
      </w:r>
    </w:p>
    <w:p>
      <w:pPr>
        <w:pStyle w:val="Heading2"/>
        <w:spacing w:after="80" w:before="220"/>
      </w:pPr>
      <w:r>
        <w:rPr>
          <w:rFonts w:ascii="Arial" w:cs="Arial" w:eastAsia="Arial" w:hAnsi="Arial"/>
          <w:b/>
          <w:bCs/>
          <w:color w:val="1E7898"/>
          <w:sz w:val="22"/>
          <w:szCs w:val="22"/>
        </w:rPr>
        <w:t xml:space="preserve">2.2  Prohibition on Unauthorized Use or Disclosure</w:t>
      </w:r>
    </w:p>
    <w:p>
      <w:pPr>
        <w:spacing w:after="80" w:before="80"/>
        <w:jc w:val="both"/>
      </w:pPr>
      <w:r>
        <w:rPr>
          <w:rFonts w:ascii="Arial" w:cs="Arial" w:eastAsia="Arial" w:hAnsi="Arial"/>
          <w:b w:val="false"/>
          <w:bCs w:val="false"/>
          <w:i w:val="false"/>
          <w:iCs w:val="false"/>
          <w:color w:val="333333"/>
          <w:sz w:val="20"/>
          <w:szCs w:val="20"/>
        </w:rPr>
        <w:t xml:space="preserve">Business Associate shall not use or disclose PHI in a manner that would violate Subpart E of 45 CFR Part 164 if done by Covered Entity, except as permitted in Section 2.1 above. Business Associate shall not sell PHI or use PHI for marketing purposes without prior written authorization.</w:t>
      </w:r>
    </w:p>
    <w:p>
      <w:pPr>
        <w:pStyle w:val="Heading2"/>
        <w:spacing w:after="80" w:before="220"/>
      </w:pPr>
      <w:r>
        <w:rPr>
          <w:rFonts w:ascii="Arial" w:cs="Arial" w:eastAsia="Arial" w:hAnsi="Arial"/>
          <w:b/>
          <w:bCs/>
          <w:color w:val="1E7898"/>
          <w:sz w:val="22"/>
          <w:szCs w:val="22"/>
        </w:rPr>
        <w:t xml:space="preserve">2.3  Minimum Necessary</w:t>
      </w:r>
    </w:p>
    <w:p>
      <w:pPr>
        <w:spacing w:after="80" w:before="80"/>
        <w:jc w:val="both"/>
      </w:pPr>
      <w:r>
        <w:rPr>
          <w:rFonts w:ascii="Arial" w:cs="Arial" w:eastAsia="Arial" w:hAnsi="Arial"/>
          <w:b w:val="false"/>
          <w:bCs w:val="false"/>
          <w:i w:val="false"/>
          <w:iCs w:val="false"/>
          <w:color w:val="333333"/>
          <w:sz w:val="20"/>
          <w:szCs w:val="20"/>
        </w:rPr>
        <w:t xml:space="preserve">Business Associate shall use, disclose, or request only the minimum amount of PHI necessary to accomplish the intended purpose, consistent with 45 CFR § 164.514(d).</w:t>
      </w:r>
    </w:p>
    <w:p>
      <w:pPr>
        <w:pStyle w:val="Heading2"/>
        <w:spacing w:after="80" w:before="220"/>
      </w:pPr>
      <w:r>
        <w:rPr>
          <w:rFonts w:ascii="Arial" w:cs="Arial" w:eastAsia="Arial" w:hAnsi="Arial"/>
          <w:b/>
          <w:bCs/>
          <w:color w:val="1E7898"/>
          <w:sz w:val="22"/>
          <w:szCs w:val="22"/>
        </w:rPr>
        <w:t xml:space="preserve">2.4  Appropriate Safeguards</w:t>
      </w:r>
    </w:p>
    <w:p>
      <w:pPr>
        <w:spacing w:after="80" w:before="80"/>
        <w:jc w:val="both"/>
      </w:pPr>
      <w:r>
        <w:rPr>
          <w:rFonts w:ascii="Arial" w:cs="Arial" w:eastAsia="Arial" w:hAnsi="Arial"/>
          <w:b w:val="false"/>
          <w:bCs w:val="false"/>
          <w:i w:val="false"/>
          <w:iCs w:val="false"/>
          <w:color w:val="333333"/>
          <w:sz w:val="20"/>
          <w:szCs w:val="20"/>
        </w:rPr>
        <w:t xml:space="preserve">Business Associate shall implement and maintain appropriate administrative, physical, and technical safeguards that protect the confidentiality, integrity, and availability of PHI, including ePHI, as required by the Security Rule (45 CFR Part 164, Subpart C). Such safeguards shall include, at a minimum:</w:t>
      </w:r>
    </w:p>
    <w:p>
      <w:pPr>
        <w:pStyle w:val="ListParagraph"/>
        <w:numPr>
          <w:ilvl w:val="0"/>
          <w:numId w:val="2"/>
        </w:numPr>
        <w:spacing w:after="50" w:before="50"/>
      </w:pPr>
      <w:r>
        <w:rPr>
          <w:rFonts w:ascii="Arial" w:cs="Arial" w:eastAsia="Arial" w:hAnsi="Arial"/>
          <w:color w:val="333333"/>
          <w:sz w:val="20"/>
          <w:szCs w:val="20"/>
        </w:rPr>
        <w:t xml:space="preserve">AES-256-GCM field-level encryption of PHI strings at rest, with key management via Azure Key Vault (FIPS 140-2 Level 2 HSM);</w:t>
      </w:r>
    </w:p>
    <w:p>
      <w:pPr>
        <w:pStyle w:val="ListParagraph"/>
        <w:numPr>
          <w:ilvl w:val="0"/>
          <w:numId w:val="2"/>
        </w:numPr>
        <w:spacing w:after="50" w:before="50"/>
      </w:pPr>
      <w:r>
        <w:rPr>
          <w:rFonts w:ascii="Arial" w:cs="Arial" w:eastAsia="Arial" w:hAnsi="Arial"/>
          <w:color w:val="333333"/>
          <w:sz w:val="20"/>
          <w:szCs w:val="20"/>
        </w:rPr>
        <w:t xml:space="preserve">TLS 1.2 or higher for all PHI transmitted over electronic communication networks;</w:t>
      </w:r>
    </w:p>
    <w:p>
      <w:pPr>
        <w:pStyle w:val="ListParagraph"/>
        <w:numPr>
          <w:ilvl w:val="0"/>
          <w:numId w:val="2"/>
        </w:numPr>
        <w:spacing w:after="50" w:before="50"/>
      </w:pPr>
      <w:r>
        <w:rPr>
          <w:rFonts w:ascii="Arial" w:cs="Arial" w:eastAsia="Arial" w:hAnsi="Arial"/>
          <w:color w:val="333333"/>
          <w:sz w:val="20"/>
          <w:szCs w:val="20"/>
        </w:rPr>
        <w:t xml:space="preserve">Role-Based Access Control enforced at application and infrastructure layers;</w:t>
      </w:r>
    </w:p>
    <w:p>
      <w:pPr>
        <w:pStyle w:val="ListParagraph"/>
        <w:numPr>
          <w:ilvl w:val="0"/>
          <w:numId w:val="2"/>
        </w:numPr>
        <w:spacing w:after="50" w:before="50"/>
      </w:pPr>
      <w:r>
        <w:rPr>
          <w:rFonts w:ascii="Arial" w:cs="Arial" w:eastAsia="Arial" w:hAnsi="Arial"/>
          <w:color w:val="333333"/>
          <w:sz w:val="20"/>
          <w:szCs w:val="20"/>
        </w:rPr>
        <w:t xml:space="preserve">Multi-factor authentication for all workforce members accessing PHI;</w:t>
      </w:r>
    </w:p>
    <w:p>
      <w:pPr>
        <w:pStyle w:val="ListParagraph"/>
        <w:numPr>
          <w:ilvl w:val="0"/>
          <w:numId w:val="2"/>
        </w:numPr>
        <w:spacing w:after="50" w:before="50"/>
      </w:pPr>
      <w:r>
        <w:rPr>
          <w:rFonts w:ascii="Arial" w:cs="Arial" w:eastAsia="Arial" w:hAnsi="Arial"/>
          <w:color w:val="333333"/>
          <w:sz w:val="20"/>
          <w:szCs w:val="20"/>
        </w:rPr>
        <w:t xml:space="preserve">Immutable, hash-chained audit logs retained for not less than six (6) years;</w:t>
      </w:r>
    </w:p>
    <w:p>
      <w:pPr>
        <w:pStyle w:val="ListParagraph"/>
        <w:numPr>
          <w:ilvl w:val="0"/>
          <w:numId w:val="2"/>
        </w:numPr>
        <w:spacing w:after="50" w:before="50"/>
      </w:pPr>
      <w:r>
        <w:rPr>
          <w:rFonts w:ascii="Arial" w:cs="Arial" w:eastAsia="Arial" w:hAnsi="Arial"/>
          <w:color w:val="333333"/>
          <w:sz w:val="20"/>
          <w:szCs w:val="20"/>
        </w:rPr>
        <w:t xml:space="preserve">Azure SQL Transparent Data Encryption and Azure Blob Storage server-side encryption for PHI at rest;</w:t>
      </w:r>
    </w:p>
    <w:p>
      <w:pPr>
        <w:pStyle w:val="ListParagraph"/>
        <w:numPr>
          <w:ilvl w:val="0"/>
          <w:numId w:val="2"/>
        </w:numPr>
        <w:spacing w:after="50" w:before="50"/>
      </w:pPr>
      <w:r>
        <w:rPr>
          <w:rFonts w:ascii="Arial" w:cs="Arial" w:eastAsia="Arial" w:hAnsi="Arial"/>
          <w:color w:val="333333"/>
          <w:sz w:val="20"/>
          <w:szCs w:val="20"/>
        </w:rPr>
        <w:t xml:space="preserve">Account lockout mechanisms, rate limiting, and session timeout controls;</w:t>
      </w:r>
    </w:p>
    <w:p>
      <w:pPr>
        <w:pStyle w:val="ListParagraph"/>
        <w:numPr>
          <w:ilvl w:val="0"/>
          <w:numId w:val="2"/>
        </w:numPr>
        <w:spacing w:after="50" w:before="50"/>
      </w:pPr>
      <w:r>
        <w:rPr>
          <w:rFonts w:ascii="Arial" w:cs="Arial" w:eastAsia="Arial" w:hAnsi="Arial"/>
          <w:color w:val="333333"/>
          <w:sz w:val="20"/>
          <w:szCs w:val="20"/>
        </w:rPr>
        <w:t xml:space="preserve">Annual workforce HIPAA security training.</w:t>
      </w:r>
    </w:p>
    <w:p>
      <w:pPr>
        <w:pStyle w:val="Heading2"/>
        <w:spacing w:after="80" w:before="220"/>
      </w:pPr>
      <w:r>
        <w:rPr>
          <w:rFonts w:ascii="Arial" w:cs="Arial" w:eastAsia="Arial" w:hAnsi="Arial"/>
          <w:b/>
          <w:bCs/>
          <w:color w:val="1E7898"/>
          <w:sz w:val="22"/>
          <w:szCs w:val="22"/>
        </w:rPr>
        <w:t xml:space="preserve">2.5  Reporting — Security Incidents and Breaches</w:t>
      </w:r>
    </w:p>
    <w:p>
      <w:pPr>
        <w:spacing w:after="80" w:before="80"/>
        <w:jc w:val="both"/>
      </w:pPr>
      <w:r>
        <w:rPr>
          <w:rFonts w:ascii="Arial" w:cs="Arial" w:eastAsia="Arial" w:hAnsi="Arial"/>
          <w:b w:val="false"/>
          <w:bCs w:val="false"/>
          <w:i w:val="false"/>
          <w:iCs w:val="false"/>
          <w:color w:val="333333"/>
          <w:sz w:val="20"/>
          <w:szCs w:val="20"/>
        </w:rPr>
        <w:t xml:space="preserve">2.5.1  Security Incidents. Business Associate shall report to Covered Entity any Security Incident of which it becomes aware, as required by 45 CFR § 164.314(a)(2)(i)(C). The parties acknowledge that attempts to access, use, or disclose PHI in violation of this Agreement shall be reported to Covered Entity in summary form on a periodic basis, not less than annually, unless a specific incident constitutes a Breach as described below.</w:t>
      </w:r>
    </w:p>
    <w:p>
      <w:pPr>
        <w:spacing w:after="80" w:before="80"/>
        <w:jc w:val="both"/>
      </w:pPr>
      <w:r>
        <w:rPr>
          <w:rFonts w:ascii="Arial" w:cs="Arial" w:eastAsia="Arial" w:hAnsi="Arial"/>
          <w:b w:val="false"/>
          <w:bCs w:val="false"/>
          <w:i w:val="false"/>
          <w:iCs w:val="false"/>
          <w:color w:val="333333"/>
          <w:sz w:val="20"/>
          <w:szCs w:val="20"/>
        </w:rPr>
        <w:t xml:space="preserve">2.5.2  Breaches. Without unreasonable delay and in no case later than sixty (60) calendar days after Business Associate's discovery of a Breach of Unsecured PHI, Business Associate shall notify Covered Entity of such Breach, to the extent possible including:</w:t>
      </w:r>
    </w:p>
    <w:p>
      <w:pPr>
        <w:pStyle w:val="ListParagraph"/>
        <w:numPr>
          <w:ilvl w:val="0"/>
          <w:numId w:val="2"/>
        </w:numPr>
        <w:spacing w:after="50" w:before="50"/>
      </w:pPr>
      <w:r>
        <w:rPr>
          <w:rFonts w:ascii="Arial" w:cs="Arial" w:eastAsia="Arial" w:hAnsi="Arial"/>
          <w:color w:val="333333"/>
          <w:sz w:val="20"/>
          <w:szCs w:val="20"/>
        </w:rPr>
        <w:t xml:space="preserve">A description of the Breach, including the date of the Breach and the date of discovery;</w:t>
      </w:r>
    </w:p>
    <w:p>
      <w:pPr>
        <w:pStyle w:val="ListParagraph"/>
        <w:numPr>
          <w:ilvl w:val="0"/>
          <w:numId w:val="2"/>
        </w:numPr>
        <w:spacing w:after="50" w:before="50"/>
      </w:pPr>
      <w:r>
        <w:rPr>
          <w:rFonts w:ascii="Arial" w:cs="Arial" w:eastAsia="Arial" w:hAnsi="Arial"/>
          <w:color w:val="333333"/>
          <w:sz w:val="20"/>
          <w:szCs w:val="20"/>
        </w:rPr>
        <w:t xml:space="preserve">A description of the types of Unsecured PHI involved;</w:t>
      </w:r>
    </w:p>
    <w:p>
      <w:pPr>
        <w:pStyle w:val="ListParagraph"/>
        <w:numPr>
          <w:ilvl w:val="0"/>
          <w:numId w:val="2"/>
        </w:numPr>
        <w:spacing w:after="50" w:before="50"/>
      </w:pPr>
      <w:r>
        <w:rPr>
          <w:rFonts w:ascii="Arial" w:cs="Arial" w:eastAsia="Arial" w:hAnsi="Arial"/>
          <w:color w:val="333333"/>
          <w:sz w:val="20"/>
          <w:szCs w:val="20"/>
        </w:rPr>
        <w:t xml:space="preserve">Any steps that individuals should take to protect themselves from potential harm;</w:t>
      </w:r>
    </w:p>
    <w:p>
      <w:pPr>
        <w:pStyle w:val="ListParagraph"/>
        <w:numPr>
          <w:ilvl w:val="0"/>
          <w:numId w:val="2"/>
        </w:numPr>
        <w:spacing w:after="50" w:before="50"/>
      </w:pPr>
      <w:r>
        <w:rPr>
          <w:rFonts w:ascii="Arial" w:cs="Arial" w:eastAsia="Arial" w:hAnsi="Arial"/>
          <w:color w:val="333333"/>
          <w:sz w:val="20"/>
          <w:szCs w:val="20"/>
        </w:rPr>
        <w:t xml:space="preserve">A description of what Business Associate is doing to investigate the Breach, mitigate harm, and prevent future occurrences;</w:t>
      </w:r>
    </w:p>
    <w:p>
      <w:pPr>
        <w:pStyle w:val="ListParagraph"/>
        <w:numPr>
          <w:ilvl w:val="0"/>
          <w:numId w:val="2"/>
        </w:numPr>
        <w:spacing w:after="50" w:before="50"/>
      </w:pPr>
      <w:r>
        <w:rPr>
          <w:rFonts w:ascii="Arial" w:cs="Arial" w:eastAsia="Arial" w:hAnsi="Arial"/>
          <w:color w:val="333333"/>
          <w:sz w:val="20"/>
          <w:szCs w:val="20"/>
        </w:rPr>
        <w:t xml:space="preserve">Contact information for the Business Associate.</w:t>
      </w:r>
    </w:p>
    <w:p>
      <w:pPr>
        <w:pStyle w:val="Heading2"/>
        <w:spacing w:after="80" w:before="220"/>
      </w:pPr>
      <w:r>
        <w:rPr>
          <w:rFonts w:ascii="Arial" w:cs="Arial" w:eastAsia="Arial" w:hAnsi="Arial"/>
          <w:b/>
          <w:bCs/>
          <w:color w:val="1E7898"/>
          <w:sz w:val="22"/>
          <w:szCs w:val="22"/>
        </w:rPr>
        <w:t xml:space="preserve">2.6  Mitigation</w:t>
      </w:r>
    </w:p>
    <w:p>
      <w:pPr>
        <w:spacing w:after="80" w:before="80"/>
        <w:jc w:val="both"/>
      </w:pPr>
      <w:r>
        <w:rPr>
          <w:rFonts w:ascii="Arial" w:cs="Arial" w:eastAsia="Arial" w:hAnsi="Arial"/>
          <w:b w:val="false"/>
          <w:bCs w:val="false"/>
          <w:i w:val="false"/>
          <w:iCs w:val="false"/>
          <w:color w:val="333333"/>
          <w:sz w:val="20"/>
          <w:szCs w:val="20"/>
        </w:rPr>
        <w:t xml:space="preserve">Business Associate shall mitigate, to the extent practicable, any harmful effect known to it of a use or disclosure of PHI by Business Associate in violation of the requirements of this Agreement.</w:t>
      </w:r>
    </w:p>
    <w:p>
      <w:pPr>
        <w:pStyle w:val="Heading2"/>
        <w:spacing w:after="80" w:before="220"/>
      </w:pPr>
      <w:r>
        <w:rPr>
          <w:rFonts w:ascii="Arial" w:cs="Arial" w:eastAsia="Arial" w:hAnsi="Arial"/>
          <w:b/>
          <w:bCs/>
          <w:color w:val="1E7898"/>
          <w:sz w:val="22"/>
          <w:szCs w:val="22"/>
        </w:rPr>
        <w:t xml:space="preserve">2.7  Subcontractors</w:t>
      </w:r>
    </w:p>
    <w:p>
      <w:pPr>
        <w:spacing w:after="80" w:before="80"/>
        <w:jc w:val="both"/>
      </w:pPr>
      <w:r>
        <w:rPr>
          <w:rFonts w:ascii="Arial" w:cs="Arial" w:eastAsia="Arial" w:hAnsi="Arial"/>
          <w:b w:val="false"/>
          <w:bCs w:val="false"/>
          <w:i w:val="false"/>
          <w:iCs w:val="false"/>
          <w:color w:val="333333"/>
          <w:sz w:val="20"/>
          <w:szCs w:val="20"/>
        </w:rPr>
        <w:t xml:space="preserve">Business Associate shall ensure that any Subcontractors that create, receive, maintain, or transmit PHI on behalf of Business Associate agree to the same restrictions, conditions, and requirements that apply to Business Associate under this Agreement, consistent with 45 CFR § 164.308(b)(2) and § 164.502(e)(1)(ii). Business Associate shall maintain a Microsoft Azure Business Associate Agreement covering the cloud infrastructure services used to process PHI.</w:t>
      </w:r>
    </w:p>
    <w:p>
      <w:pPr>
        <w:pStyle w:val="Heading2"/>
        <w:spacing w:after="80" w:before="220"/>
      </w:pPr>
      <w:r>
        <w:rPr>
          <w:rFonts w:ascii="Arial" w:cs="Arial" w:eastAsia="Arial" w:hAnsi="Arial"/>
          <w:b/>
          <w:bCs/>
          <w:color w:val="1E7898"/>
          <w:sz w:val="22"/>
          <w:szCs w:val="22"/>
        </w:rPr>
        <w:t xml:space="preserve">2.8  Access to PHI</w:t>
      </w:r>
    </w:p>
    <w:p>
      <w:pPr>
        <w:spacing w:after="80" w:before="80"/>
        <w:jc w:val="both"/>
      </w:pPr>
      <w:r>
        <w:rPr>
          <w:rFonts w:ascii="Arial" w:cs="Arial" w:eastAsia="Arial" w:hAnsi="Arial"/>
          <w:b w:val="false"/>
          <w:bCs w:val="false"/>
          <w:i w:val="false"/>
          <w:iCs w:val="false"/>
          <w:color w:val="333333"/>
          <w:sz w:val="20"/>
          <w:szCs w:val="20"/>
        </w:rPr>
        <w:t xml:space="preserve">Within thirty (30) days of a request from Covered Entity, Business Associate shall provide access to PHI maintained in a Designated Record Set to Covered Entity or, as directed by Covered Entity, to an Individual, as necessary to satisfy Covered Entity's obligations under 45 CFR § 164.524.</w:t>
      </w:r>
    </w:p>
    <w:p>
      <w:pPr>
        <w:pStyle w:val="Heading2"/>
        <w:spacing w:after="80" w:before="220"/>
      </w:pPr>
      <w:r>
        <w:rPr>
          <w:rFonts w:ascii="Arial" w:cs="Arial" w:eastAsia="Arial" w:hAnsi="Arial"/>
          <w:b/>
          <w:bCs/>
          <w:color w:val="1E7898"/>
          <w:sz w:val="22"/>
          <w:szCs w:val="22"/>
        </w:rPr>
        <w:t xml:space="preserve">2.9  Amendment of PHI</w:t>
      </w:r>
    </w:p>
    <w:p>
      <w:pPr>
        <w:spacing w:after="80" w:before="80"/>
        <w:jc w:val="both"/>
      </w:pPr>
      <w:r>
        <w:rPr>
          <w:rFonts w:ascii="Arial" w:cs="Arial" w:eastAsia="Arial" w:hAnsi="Arial"/>
          <w:b w:val="false"/>
          <w:bCs w:val="false"/>
          <w:i w:val="false"/>
          <w:iCs w:val="false"/>
          <w:color w:val="333333"/>
          <w:sz w:val="20"/>
          <w:szCs w:val="20"/>
        </w:rPr>
        <w:t xml:space="preserve">Within thirty (30) days of a request from Covered Entity, Business Associate shall make available PHI for amendment and shall incorporate any amendments to PHI maintained in a Designated Record Set as directed by Covered Entity, pursuant to 45 CFR § 164.526.</w:t>
      </w:r>
    </w:p>
    <w:p>
      <w:pPr>
        <w:pStyle w:val="Heading2"/>
        <w:spacing w:after="80" w:before="220"/>
      </w:pPr>
      <w:r>
        <w:rPr>
          <w:rFonts w:ascii="Arial" w:cs="Arial" w:eastAsia="Arial" w:hAnsi="Arial"/>
          <w:b/>
          <w:bCs/>
          <w:color w:val="1E7898"/>
          <w:sz w:val="22"/>
          <w:szCs w:val="22"/>
        </w:rPr>
        <w:t xml:space="preserve">2.10  Accounting of Disclosures</w:t>
      </w:r>
    </w:p>
    <w:p>
      <w:pPr>
        <w:spacing w:after="80" w:before="80"/>
        <w:jc w:val="both"/>
      </w:pPr>
      <w:r>
        <w:rPr>
          <w:rFonts w:ascii="Arial" w:cs="Arial" w:eastAsia="Arial" w:hAnsi="Arial"/>
          <w:b w:val="false"/>
          <w:bCs w:val="false"/>
          <w:i w:val="false"/>
          <w:iCs w:val="false"/>
          <w:color w:val="333333"/>
          <w:sz w:val="20"/>
          <w:szCs w:val="20"/>
        </w:rPr>
        <w:t xml:space="preserve">Business Associate shall document disclosures of PHI and information related to such disclosures as required to respond to a request by Covered Entity or an Individual for an accounting of disclosures of PHI in accordance with 45 CFR § 164.528.</w:t>
      </w:r>
    </w:p>
    <w:p>
      <w:pPr>
        <w:pStyle w:val="Heading2"/>
        <w:spacing w:after="80" w:before="220"/>
      </w:pPr>
      <w:r>
        <w:rPr>
          <w:rFonts w:ascii="Arial" w:cs="Arial" w:eastAsia="Arial" w:hAnsi="Arial"/>
          <w:b/>
          <w:bCs/>
          <w:color w:val="1E7898"/>
          <w:sz w:val="22"/>
          <w:szCs w:val="22"/>
        </w:rPr>
        <w:t xml:space="preserve">2.11  Availability of Books and Records</w:t>
      </w:r>
    </w:p>
    <w:p>
      <w:pPr>
        <w:spacing w:after="80" w:before="80"/>
        <w:jc w:val="both"/>
      </w:pPr>
      <w:r>
        <w:rPr>
          <w:rFonts w:ascii="Arial" w:cs="Arial" w:eastAsia="Arial" w:hAnsi="Arial"/>
          <w:b w:val="false"/>
          <w:bCs w:val="false"/>
          <w:i w:val="false"/>
          <w:iCs w:val="false"/>
          <w:color w:val="333333"/>
          <w:sz w:val="20"/>
          <w:szCs w:val="20"/>
        </w:rPr>
        <w:t xml:space="preserve">Business Associate shall make its internal practices, books, and records, including policies and procedures and PHI, relating to the use and disclosure of PHI received from, created, or received by Business Associate on behalf of Covered Entity, available to the Secretary or the Covered Entity for purposes of determining Covered Entity's compliance with the HIPAA Rules.</w:t>
      </w:r>
    </w:p>
    <w:p>
      <w:pPr>
        <w:pStyle w:val="Heading2"/>
        <w:spacing w:after="80" w:before="220"/>
      </w:pPr>
      <w:r>
        <w:rPr>
          <w:rFonts w:ascii="Arial" w:cs="Arial" w:eastAsia="Arial" w:hAnsi="Arial"/>
          <w:b/>
          <w:bCs/>
          <w:color w:val="1E7898"/>
          <w:sz w:val="22"/>
          <w:szCs w:val="22"/>
        </w:rPr>
        <w:t xml:space="preserve">2.12  Compliance with Privacy Rule</w:t>
      </w:r>
    </w:p>
    <w:p>
      <w:pPr>
        <w:spacing w:after="80" w:before="80"/>
        <w:jc w:val="both"/>
      </w:pPr>
      <w:r>
        <w:rPr>
          <w:rFonts w:ascii="Arial" w:cs="Arial" w:eastAsia="Arial" w:hAnsi="Arial"/>
          <w:b w:val="false"/>
          <w:bCs w:val="false"/>
          <w:i w:val="false"/>
          <w:iCs w:val="false"/>
          <w:color w:val="333333"/>
          <w:sz w:val="20"/>
          <w:szCs w:val="20"/>
        </w:rPr>
        <w:t xml:space="preserve">To the extent Business Associate is to carry out one or more of Covered Entity's obligation(s) under the Privacy Rule, Business Associate shall comply with the requirements of the Privacy Rule that apply to Covered Entity in the performance of such obligation(s).</w:t>
      </w:r>
    </w:p>
    <w:p>
      <w:r>
        <w:br w:type="page"/>
      </w:r>
    </w:p>
    <w:p>
      <w:pPr>
        <w:pStyle w:val="Heading1"/>
        <w:spacing w:after="120" w:before="360"/>
      </w:pPr>
      <w:r>
        <w:rPr>
          <w:rFonts w:ascii="Arial" w:cs="Arial" w:eastAsia="Arial" w:hAnsi="Arial"/>
          <w:b/>
          <w:bCs/>
          <w:color w:val="1F3864"/>
          <w:sz w:val="26"/>
          <w:szCs w:val="26"/>
        </w:rPr>
        <w:t xml:space="preserve">ARTICLE III — OBLIGATIONS OF COVERED ENTITY</w:t>
      </w:r>
    </w:p>
    <w:p>
      <w:pPr>
        <w:pBdr>
          <w:bottom w:val="single" w:color="1E7898" w:sz="4" w:space="1"/>
        </w:pBdr>
        <w:spacing w:after="100" w:before="80"/>
      </w:pPr>
    </w:p>
    <w:p>
      <w:pPr>
        <w:pStyle w:val="Heading2"/>
        <w:spacing w:after="80" w:before="220"/>
      </w:pPr>
      <w:r>
        <w:rPr>
          <w:rFonts w:ascii="Arial" w:cs="Arial" w:eastAsia="Arial" w:hAnsi="Arial"/>
          <w:b/>
          <w:bCs/>
          <w:color w:val="1E7898"/>
          <w:sz w:val="22"/>
          <w:szCs w:val="22"/>
        </w:rPr>
        <w:t xml:space="preserve">3.1  Notice of Privacy Practices</w:t>
      </w:r>
    </w:p>
    <w:p>
      <w:pPr>
        <w:spacing w:after="80" w:before="80"/>
        <w:jc w:val="both"/>
      </w:pPr>
      <w:r>
        <w:rPr>
          <w:rFonts w:ascii="Arial" w:cs="Arial" w:eastAsia="Arial" w:hAnsi="Arial"/>
          <w:b w:val="false"/>
          <w:bCs w:val="false"/>
          <w:i w:val="false"/>
          <w:iCs w:val="false"/>
          <w:color w:val="333333"/>
          <w:sz w:val="20"/>
          <w:szCs w:val="20"/>
        </w:rPr>
        <w:t xml:space="preserve">Covered Entity shall notify Business Associate of any limitation(s) in its Notice of Privacy Practices that may affect Business Associate's use or disclosure of PHI.</w:t>
      </w:r>
    </w:p>
    <w:p>
      <w:pPr>
        <w:pStyle w:val="Heading2"/>
        <w:spacing w:after="80" w:before="220"/>
      </w:pPr>
      <w:r>
        <w:rPr>
          <w:rFonts w:ascii="Arial" w:cs="Arial" w:eastAsia="Arial" w:hAnsi="Arial"/>
          <w:b/>
          <w:bCs/>
          <w:color w:val="1E7898"/>
          <w:sz w:val="22"/>
          <w:szCs w:val="22"/>
        </w:rPr>
        <w:t xml:space="preserve">3.2  Permission for Uses and Disclosures</w:t>
      </w:r>
    </w:p>
    <w:p>
      <w:pPr>
        <w:spacing w:after="80" w:before="80"/>
        <w:jc w:val="both"/>
      </w:pPr>
      <w:r>
        <w:rPr>
          <w:rFonts w:ascii="Arial" w:cs="Arial" w:eastAsia="Arial" w:hAnsi="Arial"/>
          <w:b w:val="false"/>
          <w:bCs w:val="false"/>
          <w:i w:val="false"/>
          <w:iCs w:val="false"/>
          <w:color w:val="333333"/>
          <w:sz w:val="20"/>
          <w:szCs w:val="20"/>
        </w:rPr>
        <w:t xml:space="preserve">Covered Entity shall notify Business Associate of any changes in, or revocation of, permission by an Individual to use or disclose PHI, if such changes affect Business Associate's permitted or required uses and disclosures.</w:t>
      </w:r>
    </w:p>
    <w:p>
      <w:pPr>
        <w:pStyle w:val="Heading2"/>
        <w:spacing w:after="80" w:before="220"/>
      </w:pPr>
      <w:r>
        <w:rPr>
          <w:rFonts w:ascii="Arial" w:cs="Arial" w:eastAsia="Arial" w:hAnsi="Arial"/>
          <w:b/>
          <w:bCs/>
          <w:color w:val="1E7898"/>
          <w:sz w:val="22"/>
          <w:szCs w:val="22"/>
        </w:rPr>
        <w:t xml:space="preserve">3.3  Restrictions</w:t>
      </w:r>
    </w:p>
    <w:p>
      <w:pPr>
        <w:spacing w:after="80" w:before="80"/>
        <w:jc w:val="both"/>
      </w:pPr>
      <w:r>
        <w:rPr>
          <w:rFonts w:ascii="Arial" w:cs="Arial" w:eastAsia="Arial" w:hAnsi="Arial"/>
          <w:b w:val="false"/>
          <w:bCs w:val="false"/>
          <w:i w:val="false"/>
          <w:iCs w:val="false"/>
          <w:color w:val="333333"/>
          <w:sz w:val="20"/>
          <w:szCs w:val="20"/>
        </w:rPr>
        <w:t xml:space="preserve">Covered Entity shall notify Business Associate of any restriction agreed to by Covered Entity, pursuant to 45 CFR § 164.522, that affects Business Associate's use or disclosure of PHI.</w:t>
      </w:r>
    </w:p>
    <w:p>
      <w:pPr>
        <w:pStyle w:val="Heading2"/>
        <w:spacing w:after="80" w:before="220"/>
      </w:pPr>
      <w:r>
        <w:rPr>
          <w:rFonts w:ascii="Arial" w:cs="Arial" w:eastAsia="Arial" w:hAnsi="Arial"/>
          <w:b/>
          <w:bCs/>
          <w:color w:val="1E7898"/>
          <w:sz w:val="22"/>
          <w:szCs w:val="22"/>
        </w:rPr>
        <w:t xml:space="preserve">3.4  Permissible Requests</w:t>
      </w:r>
    </w:p>
    <w:p>
      <w:pPr>
        <w:spacing w:after="80" w:before="80"/>
        <w:jc w:val="both"/>
      </w:pPr>
      <w:r>
        <w:rPr>
          <w:rFonts w:ascii="Arial" w:cs="Arial" w:eastAsia="Arial" w:hAnsi="Arial"/>
          <w:b w:val="false"/>
          <w:bCs w:val="false"/>
          <w:i w:val="false"/>
          <w:iCs w:val="false"/>
          <w:color w:val="333333"/>
          <w:sz w:val="20"/>
          <w:szCs w:val="20"/>
        </w:rPr>
        <w:t xml:space="preserve">Covered Entity shall not request Business Associate to use or disclose PHI in any manner that would not be permissible under the Privacy Rule if done by Covered Entity, except as provided in Section 2.1 of this Agreement.</w:t>
      </w:r>
    </w:p>
    <w:p>
      <w:pPr>
        <w:pStyle w:val="Heading1"/>
        <w:spacing w:after="120" w:before="360"/>
      </w:pPr>
      <w:r>
        <w:rPr>
          <w:rFonts w:ascii="Arial" w:cs="Arial" w:eastAsia="Arial" w:hAnsi="Arial"/>
          <w:b/>
          <w:bCs/>
          <w:color w:val="1F3864"/>
          <w:sz w:val="26"/>
          <w:szCs w:val="26"/>
        </w:rPr>
        <w:t xml:space="preserve">ARTICLE IV — TERM AND TERMINATION</w:t>
      </w:r>
    </w:p>
    <w:p>
      <w:pPr>
        <w:pBdr>
          <w:bottom w:val="single" w:color="1E7898" w:sz="4" w:space="1"/>
        </w:pBdr>
        <w:spacing w:after="100" w:before="80"/>
      </w:pPr>
    </w:p>
    <w:p>
      <w:pPr>
        <w:pStyle w:val="Heading2"/>
        <w:spacing w:after="80" w:before="220"/>
      </w:pPr>
      <w:r>
        <w:rPr>
          <w:rFonts w:ascii="Arial" w:cs="Arial" w:eastAsia="Arial" w:hAnsi="Arial"/>
          <w:b/>
          <w:bCs/>
          <w:color w:val="1E7898"/>
          <w:sz w:val="22"/>
          <w:szCs w:val="22"/>
        </w:rPr>
        <w:t xml:space="preserve">4.1  Term</w:t>
      </w:r>
    </w:p>
    <w:p>
      <w:pPr>
        <w:spacing w:after="80" w:before="80"/>
      </w:pPr>
      <w:r>
        <w:rPr>
          <w:rFonts w:ascii="Arial" w:cs="Arial" w:eastAsia="Arial" w:hAnsi="Arial"/>
          <w:color w:val="333333"/>
          <w:sz w:val="20"/>
          <w:szCs w:val="20"/>
        </w:rPr>
        <w:t xml:space="preserve">This Agreement shall be effective as of </w:t>
      </w:r>
      <w:r>
        <w:rPr>
          <w:rFonts w:ascii="Arial" w:cs="Arial" w:eastAsia="Arial" w:hAnsi="Arial"/>
          <w:b/>
          <w:bCs/>
          <w:color w:val="B8460B"/>
          <w:sz w:val="20"/>
          <w:szCs w:val="20"/>
          <w:u w:val="single"/>
        </w:rPr>
        <w:t xml:space="preserve">[Effective Date]</w:t>
      </w:r>
      <w:r>
        <w:rPr>
          <w:rFonts w:ascii="Arial" w:cs="Arial" w:eastAsia="Arial" w:hAnsi="Arial"/>
          <w:color w:val="333333"/>
          <w:sz w:val="20"/>
          <w:szCs w:val="20"/>
        </w:rPr>
        <w:t xml:space="preserve"> and shall continue until terminated in accordance with this Article IV, or until the Services Agreement expires or is terminated.</w:t>
      </w:r>
    </w:p>
    <w:p>
      <w:pPr>
        <w:pStyle w:val="Heading2"/>
        <w:spacing w:after="80" w:before="220"/>
      </w:pPr>
      <w:r>
        <w:rPr>
          <w:rFonts w:ascii="Arial" w:cs="Arial" w:eastAsia="Arial" w:hAnsi="Arial"/>
          <w:b/>
          <w:bCs/>
          <w:color w:val="1E7898"/>
          <w:sz w:val="22"/>
          <w:szCs w:val="22"/>
        </w:rPr>
        <w:t xml:space="preserve">4.2  Termination for Cause</w:t>
      </w:r>
    </w:p>
    <w:p>
      <w:pPr>
        <w:spacing w:after="80" w:before="80"/>
        <w:jc w:val="both"/>
      </w:pPr>
      <w:r>
        <w:rPr>
          <w:rFonts w:ascii="Arial" w:cs="Arial" w:eastAsia="Arial" w:hAnsi="Arial"/>
          <w:b w:val="false"/>
          <w:bCs w:val="false"/>
          <w:i w:val="false"/>
          <w:iCs w:val="false"/>
          <w:color w:val="333333"/>
          <w:sz w:val="20"/>
          <w:szCs w:val="20"/>
        </w:rPr>
        <w:t xml:space="preserve">Either party may terminate this Agreement immediately upon written notice if the other party is in material breach of any obligation under this Agreement and fails to cure such breach within thirty (30) days after written notice of the breach. If termination is not feasible, Covered Entity may report the breach to the Secretary in accordance with 45 CFR § 164.504(e)(1)(ii).</w:t>
      </w:r>
    </w:p>
    <w:p>
      <w:pPr>
        <w:pStyle w:val="Heading2"/>
        <w:spacing w:after="80" w:before="220"/>
      </w:pPr>
      <w:r>
        <w:rPr>
          <w:rFonts w:ascii="Arial" w:cs="Arial" w:eastAsia="Arial" w:hAnsi="Arial"/>
          <w:b/>
          <w:bCs/>
          <w:color w:val="1E7898"/>
          <w:sz w:val="22"/>
          <w:szCs w:val="22"/>
        </w:rPr>
        <w:t xml:space="preserve">4.3  Effect of Termination</w:t>
      </w:r>
    </w:p>
    <w:p>
      <w:pPr>
        <w:spacing w:after="80" w:before="80"/>
        <w:jc w:val="both"/>
      </w:pPr>
      <w:r>
        <w:rPr>
          <w:rFonts w:ascii="Arial" w:cs="Arial" w:eastAsia="Arial" w:hAnsi="Arial"/>
          <w:b w:val="false"/>
          <w:bCs w:val="false"/>
          <w:i w:val="false"/>
          <w:iCs w:val="false"/>
          <w:color w:val="333333"/>
          <w:sz w:val="20"/>
          <w:szCs w:val="20"/>
        </w:rPr>
        <w:t xml:space="preserve">Upon termination of this Agreement for any reason, Business Associate shall return to Covered Entity or destroy all PHI, if feasible. If return or destruction is not feasible, Business Associate shall extend the protections of this Agreement to PHI retained beyond termination and limit further use or disclosure to those purposes that make the return or destruction of PHI infeasible, in accordance with 45 CFR § 164.504(e)(2)(ii)(I). If destruction is elected, Business Associate shall provide written certification to Covered Entity confirming destruction within sixty (60) days of termination.</w:t>
      </w:r>
    </w:p>
    <w:p>
      <w:pPr>
        <w:pStyle w:val="Heading1"/>
        <w:spacing w:after="120" w:before="360"/>
      </w:pPr>
      <w:r>
        <w:rPr>
          <w:rFonts w:ascii="Arial" w:cs="Arial" w:eastAsia="Arial" w:hAnsi="Arial"/>
          <w:b/>
          <w:bCs/>
          <w:color w:val="1F3864"/>
          <w:sz w:val="26"/>
          <w:szCs w:val="26"/>
        </w:rPr>
        <w:t xml:space="preserve">ARTICLE V — MISCELLANEOUS</w:t>
      </w:r>
    </w:p>
    <w:p>
      <w:pPr>
        <w:pBdr>
          <w:bottom w:val="single" w:color="1E7898" w:sz="4" w:space="1"/>
        </w:pBdr>
        <w:spacing w:after="100" w:before="80"/>
      </w:pPr>
    </w:p>
    <w:p>
      <w:pPr>
        <w:pStyle w:val="Heading2"/>
        <w:spacing w:after="80" w:before="220"/>
      </w:pPr>
      <w:r>
        <w:rPr>
          <w:rFonts w:ascii="Arial" w:cs="Arial" w:eastAsia="Arial" w:hAnsi="Arial"/>
          <w:b/>
          <w:bCs/>
          <w:color w:val="1E7898"/>
          <w:sz w:val="22"/>
          <w:szCs w:val="22"/>
        </w:rPr>
        <w:t xml:space="preserve">5.1  Regulatory References</w:t>
      </w:r>
    </w:p>
    <w:p>
      <w:pPr>
        <w:spacing w:after="80" w:before="80"/>
        <w:jc w:val="both"/>
      </w:pPr>
      <w:r>
        <w:rPr>
          <w:rFonts w:ascii="Arial" w:cs="Arial" w:eastAsia="Arial" w:hAnsi="Arial"/>
          <w:b w:val="false"/>
          <w:bCs w:val="false"/>
          <w:i w:val="false"/>
          <w:iCs w:val="false"/>
          <w:color w:val="333333"/>
          <w:sz w:val="20"/>
          <w:szCs w:val="20"/>
        </w:rPr>
        <w:t xml:space="preserve">A reference in this Agreement to a section in the HIPAA Rules means the section as in effect or as amended, and for which compliance is required.</w:t>
      </w:r>
    </w:p>
    <w:p>
      <w:pPr>
        <w:pStyle w:val="Heading2"/>
        <w:spacing w:after="80" w:before="220"/>
      </w:pPr>
      <w:r>
        <w:rPr>
          <w:rFonts w:ascii="Arial" w:cs="Arial" w:eastAsia="Arial" w:hAnsi="Arial"/>
          <w:b/>
          <w:bCs/>
          <w:color w:val="1E7898"/>
          <w:sz w:val="22"/>
          <w:szCs w:val="22"/>
        </w:rPr>
        <w:t xml:space="preserve">5.2  Amendment</w:t>
      </w:r>
    </w:p>
    <w:p>
      <w:pPr>
        <w:spacing w:after="80" w:before="80"/>
        <w:jc w:val="both"/>
      </w:pPr>
      <w:r>
        <w:rPr>
          <w:rFonts w:ascii="Arial" w:cs="Arial" w:eastAsia="Arial" w:hAnsi="Arial"/>
          <w:b w:val="false"/>
          <w:bCs w:val="false"/>
          <w:i w:val="false"/>
          <w:iCs w:val="false"/>
          <w:color w:val="333333"/>
          <w:sz w:val="20"/>
          <w:szCs w:val="20"/>
        </w:rPr>
        <w:t xml:space="preserve">The parties agree to take such action as is necessary to amend this Agreement from time to time as is necessary for compliance with the requirements of the HIPAA Rules. Any amendment must be in writing and signed by authorized representatives of both parties.</w:t>
      </w:r>
    </w:p>
    <w:p>
      <w:pPr>
        <w:pStyle w:val="Heading2"/>
        <w:spacing w:after="80" w:before="220"/>
      </w:pPr>
      <w:r>
        <w:rPr>
          <w:rFonts w:ascii="Arial" w:cs="Arial" w:eastAsia="Arial" w:hAnsi="Arial"/>
          <w:b/>
          <w:bCs/>
          <w:color w:val="1E7898"/>
          <w:sz w:val="22"/>
          <w:szCs w:val="22"/>
        </w:rPr>
        <w:t xml:space="preserve">5.3  Survival</w:t>
      </w:r>
    </w:p>
    <w:p>
      <w:pPr>
        <w:spacing w:after="80" w:before="80"/>
        <w:jc w:val="both"/>
      </w:pPr>
      <w:r>
        <w:rPr>
          <w:rFonts w:ascii="Arial" w:cs="Arial" w:eastAsia="Arial" w:hAnsi="Arial"/>
          <w:b w:val="false"/>
          <w:bCs w:val="false"/>
          <w:i w:val="false"/>
          <w:iCs w:val="false"/>
          <w:color w:val="333333"/>
          <w:sz w:val="20"/>
          <w:szCs w:val="20"/>
        </w:rPr>
        <w:t xml:space="preserve">The respective rights and obligations of Business Associate under Article IV of this Agreement shall survive the termination of this Agreement.</w:t>
      </w:r>
    </w:p>
    <w:p>
      <w:pPr>
        <w:pStyle w:val="Heading2"/>
        <w:spacing w:after="80" w:before="220"/>
      </w:pPr>
      <w:r>
        <w:rPr>
          <w:rFonts w:ascii="Arial" w:cs="Arial" w:eastAsia="Arial" w:hAnsi="Arial"/>
          <w:b/>
          <w:bCs/>
          <w:color w:val="1E7898"/>
          <w:sz w:val="22"/>
          <w:szCs w:val="22"/>
        </w:rPr>
        <w:t xml:space="preserve">5.4  Interpretation</w:t>
      </w:r>
    </w:p>
    <w:p>
      <w:pPr>
        <w:spacing w:after="80" w:before="80"/>
        <w:jc w:val="both"/>
      </w:pPr>
      <w:r>
        <w:rPr>
          <w:rFonts w:ascii="Arial" w:cs="Arial" w:eastAsia="Arial" w:hAnsi="Arial"/>
          <w:b w:val="false"/>
          <w:bCs w:val="false"/>
          <w:i w:val="false"/>
          <w:iCs w:val="false"/>
          <w:color w:val="333333"/>
          <w:sz w:val="20"/>
          <w:szCs w:val="20"/>
        </w:rPr>
        <w:t xml:space="preserve">Any ambiguity in this Agreement shall be resolved to permit Covered Entity to comply with the HIPAA Rules. This Agreement shall be interpreted consistent with applicable Federal law, including HIPAA, HITECH, and their implementing regulations.</w:t>
      </w:r>
    </w:p>
    <w:p>
      <w:pPr>
        <w:pStyle w:val="Heading2"/>
        <w:spacing w:after="80" w:before="220"/>
      </w:pPr>
      <w:r>
        <w:rPr>
          <w:rFonts w:ascii="Arial" w:cs="Arial" w:eastAsia="Arial" w:hAnsi="Arial"/>
          <w:b/>
          <w:bCs/>
          <w:color w:val="1E7898"/>
          <w:sz w:val="22"/>
          <w:szCs w:val="22"/>
        </w:rPr>
        <w:t xml:space="preserve">5.5  No Third-Party Beneficiaries</w:t>
      </w:r>
    </w:p>
    <w:p>
      <w:pPr>
        <w:spacing w:after="80" w:before="80"/>
        <w:jc w:val="both"/>
      </w:pPr>
      <w:r>
        <w:rPr>
          <w:rFonts w:ascii="Arial" w:cs="Arial" w:eastAsia="Arial" w:hAnsi="Arial"/>
          <w:b w:val="false"/>
          <w:bCs w:val="false"/>
          <w:i w:val="false"/>
          <w:iCs w:val="false"/>
          <w:color w:val="333333"/>
          <w:sz w:val="20"/>
          <w:szCs w:val="20"/>
        </w:rPr>
        <w:t xml:space="preserve">This Agreement is for the sole benefit of the parties hereto and their respective successors and permitted assigns, and nothing herein expressed or implied shall create or be construed to create any legal or equitable rights, remedies, or claims on behalf of any other party.</w:t>
      </w:r>
    </w:p>
    <w:p>
      <w:pPr>
        <w:pStyle w:val="Heading2"/>
        <w:spacing w:after="80" w:before="220"/>
      </w:pPr>
      <w:r>
        <w:rPr>
          <w:rFonts w:ascii="Arial" w:cs="Arial" w:eastAsia="Arial" w:hAnsi="Arial"/>
          <w:b/>
          <w:bCs/>
          <w:color w:val="1E7898"/>
          <w:sz w:val="22"/>
          <w:szCs w:val="22"/>
        </w:rPr>
        <w:t xml:space="preserve">5.6  Entire Agreement</w:t>
      </w:r>
    </w:p>
    <w:p>
      <w:pPr>
        <w:spacing w:after="80" w:before="80"/>
        <w:jc w:val="both"/>
      </w:pPr>
      <w:r>
        <w:rPr>
          <w:rFonts w:ascii="Arial" w:cs="Arial" w:eastAsia="Arial" w:hAnsi="Arial"/>
          <w:b w:val="false"/>
          <w:bCs w:val="false"/>
          <w:i w:val="false"/>
          <w:iCs w:val="false"/>
          <w:color w:val="333333"/>
          <w:sz w:val="20"/>
          <w:szCs w:val="20"/>
        </w:rPr>
        <w:t xml:space="preserve">This Agreement, together with the Services Agreement, constitutes the entire agreement between the parties with respect to the subject matter hereof and supersedes all prior and contemporaneous agreements, representations, warranties, and understandings.</w:t>
      </w:r>
    </w:p>
    <w:p>
      <w:pPr>
        <w:pStyle w:val="Heading2"/>
        <w:spacing w:after="80" w:before="220"/>
      </w:pPr>
      <w:r>
        <w:rPr>
          <w:rFonts w:ascii="Arial" w:cs="Arial" w:eastAsia="Arial" w:hAnsi="Arial"/>
          <w:b/>
          <w:bCs/>
          <w:color w:val="1E7898"/>
          <w:sz w:val="22"/>
          <w:szCs w:val="22"/>
        </w:rPr>
        <w:t xml:space="preserve">5.7  Governing Law</w:t>
      </w:r>
    </w:p>
    <w:p>
      <w:pPr>
        <w:spacing w:after="80" w:before="80"/>
      </w:pPr>
      <w:r>
        <w:rPr>
          <w:rFonts w:ascii="Arial" w:cs="Arial" w:eastAsia="Arial" w:hAnsi="Arial"/>
          <w:color w:val="333333"/>
          <w:sz w:val="20"/>
          <w:szCs w:val="20"/>
        </w:rPr>
        <w:t xml:space="preserve">This Agreement shall be governed by and construed in accordance with the laws of the State of </w:t>
      </w:r>
      <w:r>
        <w:rPr>
          <w:rFonts w:ascii="Arial" w:cs="Arial" w:eastAsia="Arial" w:hAnsi="Arial"/>
          <w:b/>
          <w:bCs/>
          <w:color w:val="B8460B"/>
          <w:sz w:val="20"/>
          <w:szCs w:val="20"/>
          <w:u w:val="single"/>
        </w:rPr>
        <w:t xml:space="preserve">[Governing State]</w:t>
      </w:r>
      <w:r>
        <w:rPr>
          <w:rFonts w:ascii="Arial" w:cs="Arial" w:eastAsia="Arial" w:hAnsi="Arial"/>
          <w:color w:val="333333"/>
          <w:sz w:val="20"/>
          <w:szCs w:val="20"/>
        </w:rPr>
        <w:t xml:space="preserve">, without regard to its conflict of law principles, to the extent not preempted by Federal law.</w:t>
      </w:r>
    </w:p>
    <w:p>
      <w:pPr>
        <w:pStyle w:val="Heading2"/>
        <w:spacing w:after="80" w:before="220"/>
      </w:pPr>
      <w:r>
        <w:rPr>
          <w:rFonts w:ascii="Arial" w:cs="Arial" w:eastAsia="Arial" w:hAnsi="Arial"/>
          <w:b/>
          <w:bCs/>
          <w:color w:val="1E7898"/>
          <w:sz w:val="22"/>
          <w:szCs w:val="22"/>
        </w:rPr>
        <w:t xml:space="preserve">5.8  Counterparts</w:t>
      </w:r>
    </w:p>
    <w:p>
      <w:pPr>
        <w:spacing w:after="80" w:before="80"/>
        <w:jc w:val="both"/>
      </w:pPr>
      <w:r>
        <w:rPr>
          <w:rFonts w:ascii="Arial" w:cs="Arial" w:eastAsia="Arial" w:hAnsi="Arial"/>
          <w:b w:val="false"/>
          <w:bCs w:val="false"/>
          <w:i w:val="false"/>
          <w:iCs w:val="false"/>
          <w:color w:val="333333"/>
          <w:sz w:val="20"/>
          <w:szCs w:val="20"/>
        </w:rPr>
        <w:t xml:space="preserve">This Agreement may be executed in counterparts, each of which shall be deemed an original and all of which together shall constitute one and the same instrument. Electronic signatures shall be deemed valid.</w:t>
      </w:r>
    </w:p>
    <w:p>
      <w:r>
        <w:br w:type="page"/>
      </w:r>
    </w:p>
    <w:p>
      <w:pPr>
        <w:pStyle w:val="Heading1"/>
        <w:spacing w:after="120" w:before="360"/>
      </w:pPr>
      <w:r>
        <w:rPr>
          <w:rFonts w:ascii="Arial" w:cs="Arial" w:eastAsia="Arial" w:hAnsi="Arial"/>
          <w:b/>
          <w:bCs/>
          <w:color w:val="1F3864"/>
          <w:sz w:val="26"/>
          <w:szCs w:val="26"/>
        </w:rPr>
        <w:t xml:space="preserve">ARTICLE VI — SIGNATURES</w:t>
      </w:r>
    </w:p>
    <w:p>
      <w:pPr>
        <w:pBdr>
          <w:bottom w:val="single" w:color="1E7898" w:sz="4" w:space="1"/>
        </w:pBdr>
        <w:spacing w:after="100" w:before="80"/>
      </w:pPr>
    </w:p>
    <w:p>
      <w:pPr>
        <w:spacing w:after="80" w:before="80"/>
        <w:jc w:val="both"/>
      </w:pPr>
      <w:r>
        <w:rPr>
          <w:rFonts w:ascii="Arial" w:cs="Arial" w:eastAsia="Arial" w:hAnsi="Arial"/>
          <w:b w:val="false"/>
          <w:bCs w:val="false"/>
          <w:i w:val="false"/>
          <w:iCs w:val="false"/>
          <w:color w:val="333333"/>
          <w:sz w:val="20"/>
          <w:szCs w:val="20"/>
        </w:rPr>
        <w:t xml:space="preserve">IN WITNESS WHEREOF, the parties have executed this Business Associate Agreement as of the Effective Date first written above.</w:t>
      </w:r>
    </w:p>
    <w:p>
      <w:pPr>
        <w:spacing w:after="6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Pr>
          <w:p>
            <w:pPr>
              <w:spacing w:after="40" w:before="0"/>
              <w:jc w:val="both"/>
            </w:pPr>
            <w:r>
              <w:rPr>
                <w:rFonts w:ascii="Arial" w:cs="Arial" w:eastAsia="Arial" w:hAnsi="Arial"/>
                <w:b/>
                <w:bCs/>
                <w:i w:val="false"/>
                <w:iCs w:val="false"/>
                <w:color w:val="1F3864"/>
                <w:sz w:val="20"/>
                <w:szCs w:val="20"/>
              </w:rPr>
              <w:t xml:space="preserve">COVERED ENTITY:</w:t>
            </w:r>
          </w:p>
          <w:p>
            <w:pPr>
              <w:spacing w:after="120" w:before="0"/>
              <w:jc w:val="both"/>
            </w:pPr>
            <w:r>
              <w:rPr>
                <w:rFonts w:ascii="Arial" w:cs="Arial" w:eastAsia="Arial" w:hAnsi="Arial"/>
                <w:b w:val="false"/>
                <w:bCs w:val="false"/>
                <w:i w:val="false"/>
                <w:iCs w:val="false"/>
                <w:color w:val="333333"/>
                <w:sz w:val="20"/>
                <w:szCs w:val="20"/>
              </w:rPr>
              <w:t xml:space="preserve">[Covered Entity Full Legal Name]</w:t>
            </w:r>
          </w:p>
          <w:p>
            <w:pPr>
              <w:spacing w:after="100" w:before="0"/>
              <w:jc w:val="both"/>
            </w:pPr>
            <w:r>
              <w:rPr>
                <w:rFonts w:ascii="Arial" w:cs="Arial" w:eastAsia="Arial" w:hAnsi="Arial"/>
                <w:b w:val="false"/>
                <w:bCs w:val="false"/>
                <w:i w:val="false"/>
                <w:iCs w:val="false"/>
                <w:color w:val="333333"/>
                <w:sz w:val="20"/>
                <w:szCs w:val="20"/>
              </w:rPr>
              <w:t xml:space="preserve">Signature: ___________________________</w:t>
            </w:r>
          </w:p>
          <w:p>
            <w:pPr>
              <w:spacing w:after="80" w:before="80"/>
              <w:jc w:val="both"/>
            </w:pPr>
            <w:r>
              <w:rPr>
                <w:rFonts w:ascii="Arial" w:cs="Arial" w:eastAsia="Arial" w:hAnsi="Arial"/>
                <w:color w:val="333333"/>
                <w:sz w:val="20"/>
                <w:szCs w:val="20"/>
              </w:rPr>
              <w:t xml:space="preserve">Printed Name: </w:t>
            </w:r>
            <w:r>
              <w:rPr>
                <w:rFonts w:ascii="Arial" w:cs="Arial" w:eastAsia="Arial" w:hAnsi="Arial"/>
                <w:b/>
                <w:bCs/>
                <w:color w:val="B8460B"/>
                <w:sz w:val="20"/>
                <w:szCs w:val="20"/>
                <w:u w:val="single"/>
              </w:rPr>
              <w:t xml:space="preserve">[CE Authorized Signatory Name]</w:t>
            </w:r>
          </w:p>
          <w:p>
            <w:pPr>
              <w:spacing w:after="80" w:before="80"/>
              <w:jc w:val="both"/>
            </w:pPr>
            <w:r>
              <w:rPr>
                <w:rFonts w:ascii="Arial" w:cs="Arial" w:eastAsia="Arial" w:hAnsi="Arial"/>
                <w:color w:val="333333"/>
                <w:sz w:val="20"/>
                <w:szCs w:val="20"/>
              </w:rPr>
              <w:t xml:space="preserve">Title: </w:t>
            </w:r>
            <w:r>
              <w:rPr>
                <w:rFonts w:ascii="Arial" w:cs="Arial" w:eastAsia="Arial" w:hAnsi="Arial"/>
                <w:b/>
                <w:bCs/>
                <w:color w:val="B8460B"/>
                <w:sz w:val="20"/>
                <w:szCs w:val="20"/>
                <w:u w:val="single"/>
              </w:rPr>
              <w:t xml:space="preserve">[CE Authorized Signatory Title]</w:t>
            </w:r>
          </w:p>
          <w:p>
            <w:pPr>
              <w:spacing w:after="80" w:before="80"/>
              <w:jc w:val="both"/>
            </w:pPr>
            <w:r>
              <w:rPr>
                <w:rFonts w:ascii="Arial" w:cs="Arial" w:eastAsia="Arial" w:hAnsi="Arial"/>
                <w:color w:val="333333"/>
                <w:sz w:val="20"/>
                <w:szCs w:val="20"/>
              </w:rPr>
              <w:t xml:space="preserve">Organization: </w:t>
            </w:r>
            <w:r>
              <w:rPr>
                <w:rFonts w:ascii="Arial" w:cs="Arial" w:eastAsia="Arial" w:hAnsi="Arial"/>
                <w:b/>
                <w:bCs/>
                <w:color w:val="B8460B"/>
                <w:sz w:val="20"/>
                <w:szCs w:val="20"/>
                <w:u w:val="single"/>
              </w:rPr>
              <w:t xml:space="preserve">[Covered Entity Name]</w:t>
            </w:r>
          </w:p>
          <w:p>
            <w:pPr>
              <w:spacing w:after="80" w:before="80"/>
              <w:jc w:val="both"/>
            </w:pPr>
            <w:r>
              <w:rPr>
                <w:rFonts w:ascii="Arial" w:cs="Arial" w:eastAsia="Arial" w:hAnsi="Arial"/>
                <w:color w:val="333333"/>
                <w:sz w:val="20"/>
                <w:szCs w:val="20"/>
              </w:rPr>
              <w:t xml:space="preserve">Date: </w:t>
            </w:r>
            <w:r>
              <w:rPr>
                <w:rFonts w:ascii="Arial" w:cs="Arial" w:eastAsia="Arial" w:hAnsi="Arial"/>
                <w:b/>
                <w:bCs/>
                <w:color w:val="B8460B"/>
                <w:sz w:val="20"/>
                <w:szCs w:val="20"/>
                <w:u w:val="single"/>
              </w:rPr>
              <w:t xml:space="preserve">[Execution Date]</w:t>
            </w:r>
          </w:p>
        </w:tc>
        <w:tc>
          <w:tcPr>
            <w:tcW w:type="dxa" w:w="4860"/>
            <w:tcBorders>
              <w:top w:val="none" w:color="FFFFFF" w:sz="0"/>
              <w:left w:val="none" w:color="FFFFFF" w:sz="0"/>
              <w:bottom w:val="none" w:color="FFFFFF" w:sz="0"/>
              <w:right w:val="none" w:color="FFFFFF" w:sz="0"/>
            </w:tcBorders>
          </w:tcPr>
          <w:p>
            <w:pPr>
              <w:spacing w:after="40" w:before="0"/>
              <w:jc w:val="both"/>
            </w:pPr>
            <w:r>
              <w:rPr>
                <w:rFonts w:ascii="Arial" w:cs="Arial" w:eastAsia="Arial" w:hAnsi="Arial"/>
                <w:b/>
                <w:bCs/>
                <w:i w:val="false"/>
                <w:iCs w:val="false"/>
                <w:color w:val="1F3864"/>
                <w:sz w:val="20"/>
                <w:szCs w:val="20"/>
              </w:rPr>
              <w:t xml:space="preserve">BUSINESS ASSOCIATE:</w:t>
            </w:r>
          </w:p>
          <w:p>
            <w:pPr>
              <w:spacing w:after="120" w:before="0"/>
              <w:jc w:val="both"/>
            </w:pPr>
            <w:r>
              <w:rPr>
                <w:rFonts w:ascii="Arial" w:cs="Arial" w:eastAsia="Arial" w:hAnsi="Arial"/>
                <w:b w:val="false"/>
                <w:bCs w:val="false"/>
                <w:i w:val="false"/>
                <w:iCs w:val="false"/>
                <w:color w:val="333333"/>
                <w:sz w:val="20"/>
                <w:szCs w:val="20"/>
              </w:rPr>
              <w:t xml:space="preserve">Altnetix, LLC</w:t>
            </w:r>
          </w:p>
          <w:p>
            <w:pPr>
              <w:spacing w:after="100" w:before="0"/>
              <w:jc w:val="both"/>
            </w:pPr>
            <w:r>
              <w:rPr>
                <w:rFonts w:ascii="Arial" w:cs="Arial" w:eastAsia="Arial" w:hAnsi="Arial"/>
                <w:b w:val="false"/>
                <w:bCs w:val="false"/>
                <w:i w:val="false"/>
                <w:iCs w:val="false"/>
                <w:color w:val="333333"/>
                <w:sz w:val="20"/>
                <w:szCs w:val="20"/>
              </w:rPr>
              <w:t xml:space="preserve">Signature: ___________________________</w:t>
            </w:r>
          </w:p>
          <w:p>
            <w:pPr>
              <w:spacing w:after="100" w:before="0"/>
              <w:jc w:val="both"/>
            </w:pPr>
            <w:r>
              <w:rPr>
                <w:rFonts w:ascii="Arial" w:cs="Arial" w:eastAsia="Arial" w:hAnsi="Arial"/>
                <w:b w:val="false"/>
                <w:bCs w:val="false"/>
                <w:i w:val="false"/>
                <w:iCs w:val="false"/>
                <w:color w:val="333333"/>
                <w:sz w:val="20"/>
                <w:szCs w:val="20"/>
              </w:rPr>
              <w:t xml:space="preserve">Printed Name: Steven Wallace</w:t>
            </w:r>
          </w:p>
          <w:p>
            <w:pPr>
              <w:spacing w:after="100" w:before="0"/>
              <w:jc w:val="both"/>
            </w:pPr>
            <w:r>
              <w:rPr>
                <w:rFonts w:ascii="Arial" w:cs="Arial" w:eastAsia="Arial" w:hAnsi="Arial"/>
                <w:b w:val="false"/>
                <w:bCs w:val="false"/>
                <w:i w:val="false"/>
                <w:iCs w:val="false"/>
                <w:color w:val="333333"/>
                <w:sz w:val="20"/>
                <w:szCs w:val="20"/>
              </w:rPr>
              <w:t xml:space="preserve">Title: Chief Executive Officer</w:t>
            </w:r>
          </w:p>
          <w:p>
            <w:pPr>
              <w:spacing w:after="100" w:before="0"/>
              <w:jc w:val="both"/>
            </w:pPr>
            <w:r>
              <w:rPr>
                <w:rFonts w:ascii="Arial" w:cs="Arial" w:eastAsia="Arial" w:hAnsi="Arial"/>
                <w:b w:val="false"/>
                <w:bCs w:val="false"/>
                <w:i w:val="false"/>
                <w:iCs w:val="false"/>
                <w:color w:val="333333"/>
                <w:sz w:val="20"/>
                <w:szCs w:val="20"/>
              </w:rPr>
              <w:t xml:space="preserve">Organization: Altnetix, LLC</w:t>
            </w:r>
          </w:p>
          <w:p>
            <w:pPr>
              <w:spacing w:after="80" w:before="80"/>
              <w:jc w:val="both"/>
            </w:pPr>
            <w:r>
              <w:rPr>
                <w:rFonts w:ascii="Arial" w:cs="Arial" w:eastAsia="Arial" w:hAnsi="Arial"/>
                <w:color w:val="333333"/>
                <w:sz w:val="20"/>
                <w:szCs w:val="20"/>
              </w:rPr>
              <w:t xml:space="preserve">Date: </w:t>
            </w:r>
            <w:r>
              <w:rPr>
                <w:rFonts w:ascii="Arial" w:cs="Arial" w:eastAsia="Arial" w:hAnsi="Arial"/>
                <w:b/>
                <w:bCs/>
                <w:color w:val="B8460B"/>
                <w:sz w:val="20"/>
                <w:szCs w:val="20"/>
                <w:u w:val="single"/>
              </w:rPr>
              <w:t xml:space="preserve">[Execution Date]</w:t>
            </w:r>
          </w:p>
        </w:tc>
      </w:tr>
    </w:tbl>
    <w:p>
      <w:pPr>
        <w:spacing w:after="60" w:before="200"/>
      </w:pPr>
    </w:p>
    <w:p>
      <w:pPr>
        <w:pBdr>
          <w:top w:val="single" w:color="1E7898" w:sz="4" w:space="4"/>
        </w:pBdr>
        <w:spacing w:after="80" w:before="200"/>
      </w:pPr>
      <w:r>
        <w:rPr>
          <w:rFonts w:ascii="Arial" w:cs="Arial" w:eastAsia="Arial" w:hAnsi="Arial"/>
          <w:b/>
          <w:bCs/>
          <w:color w:val="1F3864"/>
          <w:sz w:val="22"/>
          <w:szCs w:val="22"/>
        </w:rPr>
        <w:t xml:space="preserve">EXHIBIT A — Description of Services and PHI</w:t>
      </w:r>
    </w:p>
    <w:p>
      <w:pPr>
        <w:pBdr>
          <w:bottom w:val="single" w:color="1E7898" w:sz="4" w:space="1"/>
        </w:pBdr>
        <w:spacing w:after="100" w:before="80"/>
      </w:pPr>
    </w:p>
    <w:p>
      <w:pPr>
        <w:spacing w:after="80" w:before="80"/>
        <w:jc w:val="both"/>
      </w:pPr>
      <w:r>
        <w:rPr>
          <w:rFonts w:ascii="Arial" w:cs="Arial" w:eastAsia="Arial" w:hAnsi="Arial"/>
          <w:b/>
          <w:bCs/>
          <w:i w:val="false"/>
          <w:iCs w:val="false"/>
          <w:color w:val="333333"/>
          <w:sz w:val="20"/>
          <w:szCs w:val="20"/>
        </w:rPr>
        <w:t xml:space="preserve">1.  Services Provided by Business Associate:</w:t>
      </w:r>
    </w:p>
    <w:p>
      <w:pPr>
        <w:spacing w:after="80" w:before="80"/>
        <w:jc w:val="both"/>
      </w:pPr>
      <w:r>
        <w:rPr>
          <w:rFonts w:ascii="Arial" w:cs="Arial" w:eastAsia="Arial" w:hAnsi="Arial"/>
          <w:b w:val="false"/>
          <w:bCs w:val="false"/>
          <w:i w:val="false"/>
          <w:iCs w:val="false"/>
          <w:color w:val="333333"/>
          <w:sz w:val="20"/>
          <w:szCs w:val="20"/>
        </w:rPr>
        <w:t xml:space="preserve">Business Associate provides the VitaAI Platform — a cloud-hosted healthcare AI platform that provides AI-assisted clinical documentation, patient communication, care coordination, and Epic FHIR R4 integration services to Covered Entity's clinical workforce and patient population.</w:t>
      </w:r>
    </w:p>
    <w:p>
      <w:pPr>
        <w:spacing w:after="60" w:before="60"/>
      </w:pPr>
    </w:p>
    <w:p>
      <w:pPr>
        <w:spacing w:after="80" w:before="80"/>
        <w:jc w:val="both"/>
      </w:pPr>
      <w:r>
        <w:rPr>
          <w:rFonts w:ascii="Arial" w:cs="Arial" w:eastAsia="Arial" w:hAnsi="Arial"/>
          <w:b/>
          <w:bCs/>
          <w:i w:val="false"/>
          <w:iCs w:val="false"/>
          <w:color w:val="333333"/>
          <w:sz w:val="20"/>
          <w:szCs w:val="20"/>
        </w:rPr>
        <w:t xml:space="preserve">2.  Nature of PHI Created, Received, Maintained, or Transmitted:</w:t>
      </w:r>
    </w:p>
    <w:p>
      <w:pPr>
        <w:pStyle w:val="ListParagraph"/>
        <w:numPr>
          <w:ilvl w:val="0"/>
          <w:numId w:val="2"/>
        </w:numPr>
        <w:spacing w:after="50" w:before="50"/>
      </w:pPr>
      <w:r>
        <w:rPr>
          <w:rFonts w:ascii="Arial" w:cs="Arial" w:eastAsia="Arial" w:hAnsi="Arial"/>
          <w:color w:val="333333"/>
          <w:sz w:val="20"/>
          <w:szCs w:val="20"/>
        </w:rPr>
        <w:t xml:space="preserve">Patient demographic information (name, date of birth, contact information, MRN)</w:t>
      </w:r>
    </w:p>
    <w:p>
      <w:pPr>
        <w:pStyle w:val="ListParagraph"/>
        <w:numPr>
          <w:ilvl w:val="0"/>
          <w:numId w:val="2"/>
        </w:numPr>
        <w:spacing w:after="50" w:before="50"/>
      </w:pPr>
      <w:r>
        <w:rPr>
          <w:rFonts w:ascii="Arial" w:cs="Arial" w:eastAsia="Arial" w:hAnsi="Arial"/>
          <w:color w:val="333333"/>
          <w:sz w:val="20"/>
          <w:szCs w:val="20"/>
        </w:rPr>
        <w:t xml:space="preserve">Clinical encounter records and SOAP-format clinical notes</w:t>
      </w:r>
    </w:p>
    <w:p>
      <w:pPr>
        <w:pStyle w:val="ListParagraph"/>
        <w:numPr>
          <w:ilvl w:val="0"/>
          <w:numId w:val="2"/>
        </w:numPr>
        <w:spacing w:after="50" w:before="50"/>
      </w:pPr>
      <w:r>
        <w:rPr>
          <w:rFonts w:ascii="Arial" w:cs="Arial" w:eastAsia="Arial" w:hAnsi="Arial"/>
          <w:color w:val="333333"/>
          <w:sz w:val="20"/>
          <w:szCs w:val="20"/>
        </w:rPr>
        <w:t xml:space="preserve">Prescription, medication administration, and allergy records</w:t>
      </w:r>
    </w:p>
    <w:p>
      <w:pPr>
        <w:pStyle w:val="ListParagraph"/>
        <w:numPr>
          <w:ilvl w:val="0"/>
          <w:numId w:val="2"/>
        </w:numPr>
        <w:spacing w:after="50" w:before="50"/>
      </w:pPr>
      <w:r>
        <w:rPr>
          <w:rFonts w:ascii="Arial" w:cs="Arial" w:eastAsia="Arial" w:hAnsi="Arial"/>
          <w:color w:val="333333"/>
          <w:sz w:val="20"/>
          <w:szCs w:val="20"/>
        </w:rPr>
        <w:t xml:space="preserve">Laboratory orders and results</w:t>
      </w:r>
    </w:p>
    <w:p>
      <w:pPr>
        <w:pStyle w:val="ListParagraph"/>
        <w:numPr>
          <w:ilvl w:val="0"/>
          <w:numId w:val="2"/>
        </w:numPr>
        <w:spacing w:after="50" w:before="50"/>
      </w:pPr>
      <w:r>
        <w:rPr>
          <w:rFonts w:ascii="Arial" w:cs="Arial" w:eastAsia="Arial" w:hAnsi="Arial"/>
          <w:color w:val="333333"/>
          <w:sz w:val="20"/>
          <w:szCs w:val="20"/>
        </w:rPr>
        <w:t xml:space="preserve">Vital signs and observation records</w:t>
      </w:r>
    </w:p>
    <w:p>
      <w:pPr>
        <w:pStyle w:val="ListParagraph"/>
        <w:numPr>
          <w:ilvl w:val="0"/>
          <w:numId w:val="2"/>
        </w:numPr>
        <w:spacing w:after="50" w:before="50"/>
      </w:pPr>
      <w:r>
        <w:rPr>
          <w:rFonts w:ascii="Arial" w:cs="Arial" w:eastAsia="Arial" w:hAnsi="Arial"/>
          <w:color w:val="333333"/>
          <w:sz w:val="20"/>
          <w:szCs w:val="20"/>
        </w:rPr>
        <w:t xml:space="preserve">Secure messages between patients and clinical staff</w:t>
      </w:r>
    </w:p>
    <w:p>
      <w:pPr>
        <w:pStyle w:val="ListParagraph"/>
        <w:numPr>
          <w:ilvl w:val="0"/>
          <w:numId w:val="2"/>
        </w:numPr>
        <w:spacing w:after="50" w:before="50"/>
      </w:pPr>
      <w:r>
        <w:rPr>
          <w:rFonts w:ascii="Arial" w:cs="Arial" w:eastAsia="Arial" w:hAnsi="Arial"/>
          <w:color w:val="333333"/>
          <w:sz w:val="20"/>
          <w:szCs w:val="20"/>
        </w:rPr>
        <w:t xml:space="preserve">AI-generated clinical transcription data</w:t>
      </w:r>
    </w:p>
    <w:p>
      <w:pPr>
        <w:pStyle w:val="ListParagraph"/>
        <w:numPr>
          <w:ilvl w:val="0"/>
          <w:numId w:val="2"/>
        </w:numPr>
        <w:spacing w:after="50" w:before="50"/>
      </w:pPr>
      <w:r>
        <w:rPr>
          <w:rFonts w:ascii="Arial" w:cs="Arial" w:eastAsia="Arial" w:hAnsi="Arial"/>
          <w:color w:val="333333"/>
          <w:sz w:val="20"/>
          <w:szCs w:val="20"/>
        </w:rPr>
        <w:t xml:space="preserve">Authentication and access audit logs (user identifiers and access timestamps)</w:t>
      </w:r>
    </w:p>
    <w:p>
      <w:pPr>
        <w:pStyle w:val="ListParagraph"/>
        <w:numPr>
          <w:ilvl w:val="0"/>
          <w:numId w:val="2"/>
        </w:numPr>
        <w:spacing w:after="50" w:before="50"/>
      </w:pPr>
      <w:r>
        <w:rPr>
          <w:rFonts w:ascii="Arial" w:cs="Arial" w:eastAsia="Arial" w:hAnsi="Arial"/>
          <w:color w:val="333333"/>
          <w:sz w:val="20"/>
          <w:szCs w:val="20"/>
        </w:rPr>
        <w:t xml:space="preserve">Epic FHIR R4 data elements fetched on behalf of Covered Entity workflows</w:t>
      </w:r>
    </w:p>
    <w:p>
      <w:pPr>
        <w:spacing w:after="60" w:before="60"/>
      </w:pPr>
    </w:p>
    <w:p>
      <w:pPr>
        <w:spacing w:after="80" w:before="80"/>
        <w:jc w:val="both"/>
      </w:pPr>
      <w:r>
        <w:rPr>
          <w:rFonts w:ascii="Arial" w:cs="Arial" w:eastAsia="Arial" w:hAnsi="Arial"/>
          <w:b/>
          <w:bCs/>
          <w:i w:val="false"/>
          <w:iCs w:val="false"/>
          <w:color w:val="333333"/>
          <w:sz w:val="20"/>
          <w:szCs w:val="20"/>
        </w:rPr>
        <w:t xml:space="preserve">3.  Purpose of Disclosure:</w:t>
      </w:r>
    </w:p>
    <w:p>
      <w:pPr>
        <w:spacing w:after="80" w:before="80"/>
        <w:jc w:val="both"/>
      </w:pPr>
      <w:r>
        <w:rPr>
          <w:rFonts w:ascii="Arial" w:cs="Arial" w:eastAsia="Arial" w:hAnsi="Arial"/>
          <w:b w:val="false"/>
          <w:bCs w:val="false"/>
          <w:i w:val="false"/>
          <w:iCs w:val="false"/>
          <w:color w:val="333333"/>
          <w:sz w:val="20"/>
          <w:szCs w:val="20"/>
        </w:rPr>
        <w:t xml:space="preserve">PHI is used solely to provide the VitaAI Platform services described in the Services Agreement and as otherwise permitted under this Agreement.</w:t>
      </w:r>
    </w:p>
    <w:p>
      <w:pPr>
        <w:spacing w:after="60" w:before="60"/>
      </w:pPr>
    </w:p>
    <w:p>
      <w:pPr>
        <w:spacing w:after="80" w:before="80"/>
        <w:jc w:val="both"/>
      </w:pPr>
      <w:r>
        <w:rPr>
          <w:rFonts w:ascii="Arial" w:cs="Arial" w:eastAsia="Arial" w:hAnsi="Arial"/>
          <w:b/>
          <w:bCs/>
          <w:i w:val="false"/>
          <w:iCs w:val="false"/>
          <w:color w:val="333333"/>
          <w:sz w:val="20"/>
          <w:szCs w:val="20"/>
        </w:rPr>
        <w:t xml:space="preserve">4.  Duration of Agreement:</w:t>
      </w:r>
    </w:p>
    <w:p>
      <w:pPr>
        <w:spacing w:after="80" w:before="80"/>
      </w:pPr>
      <w:r>
        <w:rPr>
          <w:rFonts w:ascii="Arial" w:cs="Arial" w:eastAsia="Arial" w:hAnsi="Arial"/>
          <w:color w:val="333333"/>
          <w:sz w:val="20"/>
          <w:szCs w:val="20"/>
        </w:rPr>
        <w:t xml:space="preserve">Commencing </w:t>
      </w:r>
      <w:r>
        <w:rPr>
          <w:rFonts w:ascii="Arial" w:cs="Arial" w:eastAsia="Arial" w:hAnsi="Arial"/>
          <w:b/>
          <w:bCs/>
          <w:color w:val="B8460B"/>
          <w:sz w:val="20"/>
          <w:szCs w:val="20"/>
          <w:u w:val="single"/>
        </w:rPr>
        <w:t xml:space="preserve">[Start Date]</w:t>
      </w:r>
      <w:r>
        <w:rPr>
          <w:rFonts w:ascii="Arial" w:cs="Arial" w:eastAsia="Arial" w:hAnsi="Arial"/>
          <w:color w:val="333333"/>
          <w:sz w:val="20"/>
          <w:szCs w:val="20"/>
        </w:rPr>
        <w:t xml:space="preserve"> and continuing through the term of the Services Agreement or such later date as agreed in writing.</w:t>
      </w:r>
    </w:p>
    <w:p>
      <w:pPr>
        <w:spacing w:after="60" w:before="120"/>
      </w:pPr>
    </w:p>
    <w:p>
      <w:pPr>
        <w:jc w:val="center"/>
      </w:pPr>
      <w:r>
        <w:rPr>
          <w:rFonts w:ascii="Arial" w:cs="Arial" w:eastAsia="Arial" w:hAnsi="Arial"/>
          <w:b/>
          <w:bCs/>
          <w:i/>
          <w:iCs/>
          <w:color w:val="1E7898"/>
          <w:sz w:val="20"/>
          <w:szCs w:val="20"/>
        </w:rPr>
        <w:t xml:space="preserve">— END OF BUSINESS ASSOCIATE AGREEMENT —</w:t>
      </w:r>
    </w:p>
    <w:p>
      <w:pPr>
        <w:spacing w:after="60" w:before="60"/>
      </w:pPr>
    </w:p>
    <w:p>
      <w:pPr>
        <w:jc w:val="center"/>
      </w:pPr>
      <w:r>
        <w:rPr>
          <w:rFonts w:ascii="Arial" w:cs="Arial" w:eastAsia="Arial" w:hAnsi="Arial"/>
          <w:i/>
          <w:iCs/>
          <w:color w:val="666666"/>
          <w:sz w:val="18"/>
          <w:szCs w:val="18"/>
        </w:rPr>
        <w:t xml:space="preserve">For questions regarding this Agreement, contact: legal@altnetix.com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7898" w:sz="4" w:space="4"/>
      </w:pBdr>
    </w:pPr>
    <w:r>
      <w:rPr>
        <w:rFonts w:ascii="Arial" w:cs="Arial" w:eastAsia="Arial" w:hAnsi="Arial"/>
        <w:color w:val="666666"/>
        <w:sz w:val="17"/>
        <w:szCs w:val="17"/>
      </w:rPr>
      <w:t xml:space="preserve">Altnetix, LLC  |  Business Associate Agreement  |  Template v1.0  |  June 2026  |  Page </w:t>
    </w:r>
    <w:r>
      <w:rPr>
        <w:rFonts w:ascii="Arial" w:cs="Arial" w:eastAsia="Arial" w:hAnsi="Arial"/>
        <w:color w:val="666666"/>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7898" w:sz="4" w:space="4"/>
      </w:pBdr>
    </w:pPr>
    <w:r>
      <w:rPr>
        <w:rFonts w:ascii="Arial" w:cs="Arial" w:eastAsia="Arial" w:hAnsi="Arial"/>
        <w:b/>
        <w:bCs/>
        <w:color w:val="1F3864"/>
        <w:sz w:val="18"/>
        <w:szCs w:val="18"/>
      </w:rPr>
      <w:t xml:space="preserve">VitaAI Platform</w:t>
    </w:r>
    <w:r>
      <w:rPr>
        <w:rFonts w:ascii="Arial" w:cs="Arial" w:eastAsia="Arial" w:hAnsi="Arial"/>
        <w:color w:val="666666"/>
        <w:sz w:val="18"/>
        <w:szCs w:val="18"/>
      </w:rPr>
      <w:t xml:space="preserve">  |  Business Associate Agreement Template</w:t>
    </w:r>
    <w:r>
      <w:rPr>
        <w:rFonts w:ascii="Arial" w:cs="Arial" w:eastAsia="Arial" w:hAnsi="Arial"/>
        <w:b/>
        <w:bCs/>
        <w:color w:val="B8460B"/>
        <w:sz w:val="18"/>
        <w:szCs w:val="18"/>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6"/>
      <w:szCs w:val="26"/>
    </w:rPr>
  </w:style>
  <w:style w:type="paragraph" w:styleId="Heading2">
    <w:name w:val="Heading 2"/>
    <w:basedOn w:val="Normal"/>
    <w:next w:val="Normal"/>
    <w:qFormat/>
    <w:pPr>
      <w:spacing w:after="80" w:before="200"/>
      <w:outlineLvl w:val="1"/>
    </w:pPr>
    <w:rPr>
      <w:rFonts w:ascii="Arial" w:cs="Arial" w:eastAsia="Arial" w:hAnsi="Arial"/>
      <w:b/>
      <w:bCs/>
      <w:color w:val="1E789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2026-06-02T00:16:02.412Z</dcterms:created>
  <dcterms:modified xsi:type="dcterms:W3CDTF">2026-06-02T00:16:02.412Z</dcterms:modified>
</cp:coreProperties>
</file>

<file path=docProps/custom.xml><?xml version="1.0" encoding="utf-8"?>
<Properties xmlns="http://schemas.openxmlformats.org/officeDocument/2006/custom-properties" xmlns:vt="http://schemas.openxmlformats.org/officeDocument/2006/docPropsVTypes"/>
</file>