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A3A5C" w:val="clear"/>
        <w:spacing w:after="0" w:before="0"/>
      </w:pPr>
      <w:r>
        <w:rPr>
          <w:rFonts w:ascii="Arial" w:cs="Arial" w:eastAsia="Arial" w:hAnsi="Arial"/>
          <w:sz w:val="52"/>
          <w:szCs w:val="52"/>
        </w:rPr>
        <w:t xml:space="preserve"> 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p>
      <w:pPr>
        <w:spacing w:after="80" w:before="480"/>
        <w:jc w:val="center"/>
      </w:pPr>
      <w:r>
        <w:rPr>
          <w:rFonts w:ascii="Arial" w:cs="Arial" w:eastAsia="Arial" w:hAnsi="Arial"/>
          <w:b/>
          <w:bCs/>
          <w:color w:val="1A3A5C"/>
          <w:spacing w:val="80"/>
          <w:sz w:val="30"/>
          <w:szCs w:val="30"/>
        </w:rPr>
        <w:t xml:space="preserve">ALTNETIX LLC</w:t>
      </w:r>
    </w:p>
    <w:p>
      <w:pPr>
        <w:spacing w:after="480" w:before="0"/>
        <w:jc w:val="center"/>
      </w:pPr>
      <w:r>
        <w:rPr>
          <w:rFonts w:ascii="Arial" w:cs="Arial" w:eastAsia="Arial" w:hAnsi="Arial"/>
          <w:i/>
          <w:iCs/>
          <w:color w:val="1E4D8C"/>
          <w:sz w:val="24"/>
          <w:szCs w:val="24"/>
        </w:rPr>
        <w:t xml:space="preserve">VitaAI Platform</w:t>
      </w:r>
    </w:p>
    <w:p>
      <w:pPr>
        <w:shd w:fill="1A3A5C" w:val="clear"/>
        <w:spacing w:after="0" w:before="40"/>
        <w:jc w:val="center"/>
      </w:pPr>
      <w:r>
        <w:rPr>
          <w:rFonts w:ascii="Arial" w:cs="Arial" w:eastAsia="Arial" w:hAnsi="Arial"/>
          <w:b/>
          <w:bCs/>
          <w:color w:val="FFFFFF"/>
          <w:sz w:val="36"/>
          <w:szCs w:val="36"/>
        </w:rPr>
        <w:t xml:space="preserve">RISK REGISTER</w:t>
      </w:r>
    </w:p>
    <w:p>
      <w:pPr>
        <w:shd w:fill="1E4D8C" w:val="clear"/>
        <w:spacing w:after="48" w:before="0"/>
        <w:jc w:val="center"/>
      </w:pPr>
      <w:r>
        <w:rPr>
          <w:rFonts w:ascii="Arial" w:cs="Arial" w:eastAsia="Arial" w:hAnsi="Arial"/>
          <w:color w:val="FFFFFF"/>
          <w:sz w:val="22"/>
          <w:szCs w:val="22"/>
        </w:rPr>
        <w:t xml:space="preserve">Information Security and Operational Risk Register</w:t>
      </w:r>
    </w:p>
    <w:p>
      <w:pPr>
        <w:spacing w:after="0" w:before="0"/>
      </w:pPr>
      <w:r>
        <w:t xml:space="preserve"/>
      </w:r>
    </w:p>
    <w:p>
      <w:pPr>
        <w:spacing w:after="0" w:before="0"/>
      </w:pPr>
      <w:r>
        <w:t xml:space="preserve"/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Control Reference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BIZOPS-11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1.0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Effective Date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2026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Next Review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June 1, 2027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Confidential – Internal &amp; Customer Use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Maintained by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Altnetix LLC Security &amp; Compliance Team</w:t>
            </w:r>
          </w:p>
        </w:tc>
      </w:tr>
      <w:tr>
        <w:tc>
          <w:tcPr>
            <w:tcW w:type="pct" w:w="30%"/>
            <w:tcBorders>
              <w:top w:val="none" w:sz="0"/>
              <w:left w:val="none" w:sz="0"/>
              <w:bottom w:val="none" w:sz="0"/>
              <w:right w:val="none" w:sz="0"/>
            </w:tcBorders>
            <w:shd w:fill="F8FAFC" w:val="clear"/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b/>
                <w:bCs/>
                <w:color w:val="1A3A5C"/>
                <w:sz w:val="20"/>
                <w:szCs w:val="20"/>
              </w:rPr>
              <w:t xml:space="preserve">Contact</w:t>
            </w:r>
          </w:p>
        </w:tc>
        <w:tc>
          <w:tcPr>
            <w:tcW w:type="pct" w:w="70%"/>
            <w:tcBorders>
              <w:top w:val="none" w:sz="0"/>
              <w:left w:val="none" w:sz="0"/>
              <w:bottom w:val="none" w:sz="0"/>
              <w:right w:val="none" w:sz="0"/>
            </w:tcBorders>
          </w:tcPr>
          <w:p>
            <w:pPr>
              <w:spacing w:after="100" w:before="8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compliance@altnetix.com</w:t>
            </w:r>
          </w:p>
        </w:tc>
      </w:tr>
    </w:tbl>
    <w:p>
      <w:pPr>
        <w:pageBreakBefore/>
      </w:pPr>
      <w:r>
        <w:t xml:space="preserve"/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Risk Register Overview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This Risk Register documents identified risks to the confidentiality, integrity, and availability of Altnetix LLC's information systems and PHI. Risks are assessed quarterly and following material changes. Scoring: Likelihood 1-5 × Impact 1-5 = Risk Score. Residual Risk reflects score after controls applied.</w:t>
      </w:r>
    </w:p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Current Risk Register</w:t>
      </w:r>
    </w:p>
    <w:tbl>
      <w:tblPr>
        <w:tblW w:type="pct" w:w="100%"/>
        <w:tblBorders>
          <w:top w:val="single" w:color="E2E8F0" w:sz="1"/>
          <w:left w:val="single" w:color="E2E8F0" w:sz="1"/>
          <w:bottom w:val="single" w:color="E2E8F0" w:sz="1"/>
          <w:right w:val="single" w:color="E2E8F0" w:sz="1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ID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Risk Description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Likelihood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Score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Controls in Place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Residual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Owner</w:t>
            </w:r>
          </w:p>
        </w:tc>
        <w:tc>
          <w:tcPr>
            <w:shd w:fill="1A3A5C" w:val="clea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R-001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PHI breach via stolen credentials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15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MFA, RBAC, session limits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Security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Ransomware / malware infection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10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EDR, immutable backups, App Service isolation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DevOps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SQL injection / API vulnerability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8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Input sanitization, WAF, parameterized queries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Engineering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Third-party vendor PHI breach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8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BAA, vendor risk assessment, contract terms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Security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Monitored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R-005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Insider threat – unauthorized PHI access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8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RBAC, audit logging, background checks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HR/Security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R-006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Azure region outage / data loss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1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5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Geo-redundant replication, RPO 1h, DR plan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DevOps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R-007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Expired TLS certificate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Cert monitoring, auto-renewal, 60d alerts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1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DevOps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Mitigated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R-008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Phishing / social engineering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9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Security awareness training, MFA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HR/Security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Monitored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R-009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Unpatched dependencies (CVEs)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9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Dependabot, monthly patch cycle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Engineering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Monitored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R-010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Regulatory change (HIPAA/HITECH)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Compliance monitoring, annual policy review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Security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Monitored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R-011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Business continuity — key person dependency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3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12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Documentation, cross-training, succession plan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6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CEO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Open</w:t>
            </w:r>
          </w:p>
        </w:tc>
      </w:tr>
      <w:tr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R-012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Lack of cyber insurance coverage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4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16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Cyber insurance procurement in progress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8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Legal</w:t>
            </w:r>
          </w:p>
        </w:tc>
        <w:tc>
          <w:tcPr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r>
              <w:rPr>
                <w:rFonts w:ascii="Arial" w:cs="Arial" w:eastAsia="Arial" w:hAnsi="Arial"/>
                <w:color w:val="1E293B"/>
                <w:sz w:val="18"/>
                <w:szCs w:val="18"/>
              </w:rPr>
              <w:t xml:space="preserve">In Progress</w:t>
            </w:r>
          </w:p>
        </w:tc>
      </w:tr>
    </w:tbl>
    <w:p>
      <w:pPr>
        <w:pBdr>
          <w:bottom w:val="single" w:color="1A3A5C" w:sz="4"/>
        </w:pBdr>
        <w:spacing w:after="120" w:before="320"/>
      </w:pPr>
      <w:r>
        <w:rPr>
          <w:rFonts w:ascii="Arial" w:cs="Arial" w:eastAsia="Arial" w:hAnsi="Arial"/>
          <w:b/>
          <w:bCs/>
          <w:color w:val="1A3A5C"/>
          <w:sz w:val="28"/>
          <w:szCs w:val="28"/>
        </w:rPr>
        <w:t xml:space="preserve">Risk Treatment Summary</w:t>
      </w:r>
    </w:p>
    <w:p>
      <w:pPr>
        <w:spacing w:after="80" w:before="220"/>
      </w:pPr>
      <w:r>
        <w:rPr>
          <w:rFonts w:ascii="Arial" w:cs="Arial" w:eastAsia="Arial" w:hAnsi="Arial"/>
          <w:b/>
          <w:bCs/>
          <w:color w:val="1E4D8C"/>
          <w:sz w:val="24"/>
          <w:szCs w:val="24"/>
        </w:rPr>
        <w:t xml:space="preserve">Risk Distribution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Critical (20-25): 0 risks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High (13-19): 1 risk (R-012, pending cyber insurance)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Moderate (6-12): 5 risks</w:t>
      </w:r>
    </w:p>
    <w:p>
      <w:pPr>
        <w:pStyle w:val="ListParagraph"/>
        <w:numPr>
          <w:ilvl w:val="0"/>
          <w:numId w:val="1"/>
        </w:numPr>
        <w:spacing w:after="60" w:before="6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Low (1-5): 6 risks</w:t>
      </w:r>
    </w:p>
    <w:p>
      <w:pPr>
        <w:spacing w:after="100" w:before="80"/>
      </w:pPr>
      <w:r>
        <w:rPr>
          <w:rFonts w:ascii="Arial" w:cs="Arial" w:eastAsia="Arial" w:hAnsi="Arial"/>
          <w:color w:val="1E293B"/>
          <w:sz w:val="21"/>
          <w:szCs w:val="21"/>
        </w:rPr>
        <w:t xml:space="preserve">Overall security posture is MODERATE with active mitigation programs. Priority actions: obtain cyber insurance (R-012), implement key-person cross-training (R-011).</w:t>
      </w:r>
    </w:p>
    <w:sectPr>
      <w:headerReference w:type="default" r:id="rId7"/>
      <w:footerReference w:type="default" r:id="rId8"/>
      <w:pgSz w:w="11906" w:h="16838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2"/>
      </w:pBdr>
    </w:pPr>
    <w:r>
      <w:rPr>
        <w:rFonts w:ascii="Arial" w:cs="Arial" w:eastAsia="Arial" w:hAnsi="Arial"/>
        <w:color w:val="64748B"/>
        <w:sz w:val="16"/>
        <w:szCs w:val="16"/>
      </w:rPr>
      <w:t xml:space="preserve">Confidential – Altnetix LLC  |  https://vitaai.altnetix.com</w:t>
    </w:r>
    <w:r>
      <w:rPr>
        <w:rFonts w:ascii="Arial" w:cs="Arial" w:eastAsia="Arial" w:hAnsi="Arial"/>
        <w:color w:val="64748B"/>
        <w:sz w:val="16"/>
        <w:szCs w:val="16"/>
      </w:rPr>
      <w:t xml:space="preserve">    Version 1.0  |  Effective June 1,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A3A5C" w:sz="4"/>
      </w:pBdr>
    </w:pPr>
    <w:r>
      <w:rPr>
        <w:rFonts w:ascii="Arial" w:cs="Arial" w:eastAsia="Arial" w:hAnsi="Arial"/>
        <w:b/>
        <w:bCs/>
        <w:color w:val="1A3A5C"/>
        <w:sz w:val="18"/>
        <w:szCs w:val="18"/>
      </w:rPr>
      <w:t xml:space="preserve">Altnetix LLC  |  VitaAI</w:t>
    </w:r>
    <w:r>
      <w:rPr>
        <w:rFonts w:ascii="Arial" w:cs="Arial" w:eastAsia="Arial" w:hAnsi="Arial"/>
        <w:color w:val="64748B"/>
        <w:sz w:val="18"/>
        <w:szCs w:val="18"/>
      </w:rPr>
      <w:t xml:space="preserve">    Risk Register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Register</dc:title>
  <dc:creator>Altnetix LLC</dc:creator>
  <dc:description>Active register of identified risks, likelihood, impact scores, controls, and remediation status.</dc:description>
  <cp:lastModifiedBy>Un-named</cp:lastModifiedBy>
  <cp:revision>1</cp:revision>
  <dcterms:created xsi:type="dcterms:W3CDTF">2026-06-09T16:58:18.684Z</dcterms:created>
  <dcterms:modified xsi:type="dcterms:W3CDTF">2026-06-09T16:58:18.684Z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